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28"/>
        <w:gridCol w:w="409"/>
        <w:gridCol w:w="982"/>
        <w:gridCol w:w="4209"/>
        <w:gridCol w:w="1754"/>
        <w:gridCol w:w="1000"/>
        <w:gridCol w:w="1237"/>
      </w:tblGrid>
      <w:tr w14:paraId="1AAC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1128" w:type="dxa"/>
            <w:shd w:val="clear" w:color="auto" w:fill="auto"/>
            <w:noWrap/>
            <w:vAlign w:val="center"/>
          </w:tcPr>
          <w:p w14:paraId="415FA45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Style w:val="8"/>
                <w:rFonts w:hint="default" w:ascii="宋体" w:hAnsi="宋体" w:eastAsia="宋体" w:cs="宋体"/>
                <w:i w:val="0"/>
                <w:iCs w:val="0"/>
                <w:caps w:val="0"/>
                <w:color w:val="393939"/>
                <w:spacing w:val="15"/>
                <w:sz w:val="21"/>
                <w:szCs w:val="21"/>
                <w:lang w:val="en-US" w:eastAsia="zh-CN"/>
              </w:rPr>
            </w:pPr>
            <w:r>
              <w:rPr>
                <w:rStyle w:val="8"/>
                <w:rFonts w:hint="eastAsia" w:ascii="宋体" w:hAnsi="宋体" w:eastAsia="宋体" w:cs="宋体"/>
                <w:i w:val="0"/>
                <w:iCs w:val="0"/>
                <w:caps w:val="0"/>
                <w:color w:val="393939"/>
                <w:spacing w:val="15"/>
                <w:sz w:val="21"/>
                <w:szCs w:val="21"/>
                <w:lang w:val="en-US" w:eastAsia="zh-CN"/>
              </w:rPr>
              <w:t>日期与地点</w:t>
            </w:r>
          </w:p>
        </w:tc>
        <w:tc>
          <w:tcPr>
            <w:tcW w:w="409" w:type="dxa"/>
            <w:shd w:val="clear" w:color="auto" w:fill="auto"/>
            <w:noWrap/>
            <w:vAlign w:val="center"/>
          </w:tcPr>
          <w:p w14:paraId="176A5B4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heme="minorHAnsi" w:hAnsiTheme="minorHAnsi" w:eastAsiaTheme="minorEastAsia" w:cstheme="minorBidi"/>
                <w:color w:val="393939"/>
                <w:kern w:val="0"/>
                <w:sz w:val="21"/>
                <w:szCs w:val="21"/>
                <w:lang w:val="en-US" w:eastAsia="zh-CN" w:bidi="ar"/>
              </w:rPr>
            </w:pPr>
            <w:r>
              <w:rPr>
                <w:rStyle w:val="8"/>
                <w:rFonts w:hint="eastAsia" w:ascii="宋体" w:hAnsi="宋体" w:eastAsia="宋体" w:cs="宋体"/>
                <w:i w:val="0"/>
                <w:iCs w:val="0"/>
                <w:caps w:val="0"/>
                <w:color w:val="393939"/>
                <w:spacing w:val="15"/>
                <w:sz w:val="21"/>
                <w:szCs w:val="21"/>
              </w:rPr>
              <w:t>序号</w:t>
            </w:r>
          </w:p>
        </w:tc>
        <w:tc>
          <w:tcPr>
            <w:tcW w:w="982" w:type="dxa"/>
            <w:shd w:val="clear" w:color="auto" w:fill="auto"/>
            <w:noWrap/>
            <w:vAlign w:val="center"/>
          </w:tcPr>
          <w:p w14:paraId="06A42B4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Style w:val="8"/>
                <w:rFonts w:hint="eastAsia" w:ascii="宋体" w:hAnsi="宋体" w:eastAsia="宋体" w:cs="宋体"/>
                <w:i w:val="0"/>
                <w:iCs w:val="0"/>
                <w:caps w:val="0"/>
                <w:color w:val="393939"/>
                <w:spacing w:val="15"/>
                <w:sz w:val="21"/>
                <w:szCs w:val="21"/>
              </w:rPr>
            </w:pPr>
            <w:r>
              <w:rPr>
                <w:rStyle w:val="8"/>
                <w:rFonts w:hint="eastAsia" w:ascii="宋体" w:hAnsi="宋体" w:eastAsia="宋体" w:cs="宋体"/>
                <w:i w:val="0"/>
                <w:iCs w:val="0"/>
                <w:caps w:val="0"/>
                <w:color w:val="393939"/>
                <w:spacing w:val="15"/>
                <w:sz w:val="21"/>
                <w:szCs w:val="21"/>
              </w:rPr>
              <w:t>立项</w:t>
            </w:r>
          </w:p>
          <w:p w14:paraId="3794BBE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heme="minorHAnsi" w:hAnsiTheme="minorHAnsi" w:eastAsiaTheme="minorEastAsia" w:cstheme="minorBidi"/>
                <w:color w:val="393939"/>
                <w:kern w:val="0"/>
                <w:sz w:val="21"/>
                <w:szCs w:val="21"/>
                <w:lang w:val="en-US" w:eastAsia="zh-CN" w:bidi="ar"/>
              </w:rPr>
            </w:pPr>
            <w:r>
              <w:rPr>
                <w:rStyle w:val="8"/>
                <w:rFonts w:hint="eastAsia" w:ascii="宋体" w:hAnsi="宋体" w:eastAsia="宋体" w:cs="宋体"/>
                <w:i w:val="0"/>
                <w:iCs w:val="0"/>
                <w:caps w:val="0"/>
                <w:color w:val="393939"/>
                <w:spacing w:val="15"/>
                <w:sz w:val="21"/>
                <w:szCs w:val="21"/>
              </w:rPr>
              <w:t>编号</w:t>
            </w:r>
          </w:p>
        </w:tc>
        <w:tc>
          <w:tcPr>
            <w:tcW w:w="4209" w:type="dxa"/>
            <w:shd w:val="clear" w:color="auto" w:fill="auto"/>
            <w:noWrap/>
            <w:vAlign w:val="center"/>
          </w:tcPr>
          <w:p w14:paraId="1E09714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heme="minorHAnsi" w:hAnsiTheme="minorHAnsi" w:eastAsiaTheme="minorEastAsia" w:cstheme="minorBidi"/>
                <w:color w:val="393939"/>
                <w:kern w:val="0"/>
                <w:sz w:val="21"/>
                <w:szCs w:val="21"/>
                <w:lang w:val="en-US" w:eastAsia="zh-CN" w:bidi="ar"/>
              </w:rPr>
            </w:pPr>
            <w:r>
              <w:rPr>
                <w:rStyle w:val="8"/>
                <w:rFonts w:hint="eastAsia" w:ascii="宋体" w:hAnsi="宋体" w:eastAsia="宋体" w:cs="宋体"/>
                <w:i w:val="0"/>
                <w:iCs w:val="0"/>
                <w:caps w:val="0"/>
                <w:color w:val="393939"/>
                <w:spacing w:val="15"/>
                <w:sz w:val="21"/>
                <w:szCs w:val="21"/>
              </w:rPr>
              <w:t>课题名称</w:t>
            </w:r>
          </w:p>
        </w:tc>
        <w:tc>
          <w:tcPr>
            <w:tcW w:w="1754" w:type="dxa"/>
            <w:shd w:val="clear" w:color="auto" w:fill="auto"/>
            <w:noWrap/>
            <w:vAlign w:val="center"/>
          </w:tcPr>
          <w:p w14:paraId="436A841D">
            <w:pPr>
              <w:pStyle w:val="4"/>
              <w:keepNext w:val="0"/>
              <w:keepLines w:val="0"/>
              <w:pageBreakBefore w:val="0"/>
              <w:widowControl/>
              <w:suppressLineNumbers w:val="0"/>
              <w:tabs>
                <w:tab w:val="left" w:pos="105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heme="minorHAnsi" w:hAnsiTheme="minorHAnsi" w:eastAsiaTheme="minorEastAsia" w:cstheme="minorBidi"/>
                <w:color w:val="393939"/>
                <w:kern w:val="0"/>
                <w:sz w:val="21"/>
                <w:szCs w:val="21"/>
                <w:lang w:val="en-US" w:eastAsia="zh-CN" w:bidi="ar"/>
              </w:rPr>
            </w:pPr>
            <w:r>
              <w:rPr>
                <w:rStyle w:val="8"/>
                <w:rFonts w:hint="eastAsia" w:ascii="宋体" w:hAnsi="宋体" w:eastAsia="宋体" w:cs="宋体"/>
                <w:i w:val="0"/>
                <w:iCs w:val="0"/>
                <w:caps w:val="0"/>
                <w:color w:val="393939"/>
                <w:spacing w:val="15"/>
                <w:sz w:val="21"/>
                <w:szCs w:val="21"/>
              </w:rPr>
              <w:t>申报单位</w:t>
            </w:r>
          </w:p>
        </w:tc>
        <w:tc>
          <w:tcPr>
            <w:tcW w:w="1000" w:type="dxa"/>
            <w:shd w:val="clear" w:color="auto" w:fill="auto"/>
            <w:noWrap/>
            <w:vAlign w:val="center"/>
          </w:tcPr>
          <w:p w14:paraId="19F539F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heme="minorHAnsi" w:hAnsiTheme="minorHAnsi" w:eastAsiaTheme="minorEastAsia" w:cstheme="minorBidi"/>
                <w:color w:val="393939"/>
                <w:kern w:val="0"/>
                <w:sz w:val="21"/>
                <w:szCs w:val="21"/>
                <w:lang w:val="en-US" w:eastAsia="zh-CN" w:bidi="ar"/>
              </w:rPr>
            </w:pPr>
            <w:r>
              <w:rPr>
                <w:rStyle w:val="8"/>
                <w:rFonts w:hint="eastAsia" w:ascii="宋体" w:hAnsi="宋体" w:eastAsia="宋体" w:cs="宋体"/>
                <w:i w:val="0"/>
                <w:iCs w:val="0"/>
                <w:caps w:val="0"/>
                <w:color w:val="393939"/>
                <w:spacing w:val="15"/>
                <w:sz w:val="21"/>
                <w:szCs w:val="21"/>
              </w:rPr>
              <w:t>申报人</w:t>
            </w:r>
          </w:p>
        </w:tc>
        <w:tc>
          <w:tcPr>
            <w:tcW w:w="1237" w:type="dxa"/>
            <w:shd w:val="clear" w:color="auto" w:fill="auto"/>
            <w:noWrap/>
            <w:vAlign w:val="center"/>
          </w:tcPr>
          <w:p w14:paraId="6430297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heme="minorHAnsi" w:hAnsiTheme="minorHAnsi" w:eastAsiaTheme="minorEastAsia" w:cstheme="minorBidi"/>
                <w:color w:val="393939"/>
                <w:kern w:val="0"/>
                <w:sz w:val="21"/>
                <w:szCs w:val="21"/>
                <w:lang w:val="en-US" w:eastAsia="zh-CN" w:bidi="ar"/>
              </w:rPr>
            </w:pPr>
            <w:r>
              <w:rPr>
                <w:rStyle w:val="8"/>
                <w:rFonts w:hint="eastAsia" w:ascii="宋体" w:hAnsi="宋体" w:eastAsia="宋体" w:cs="宋体"/>
                <w:i w:val="0"/>
                <w:iCs w:val="0"/>
                <w:caps w:val="0"/>
                <w:color w:val="393939"/>
                <w:spacing w:val="15"/>
                <w:sz w:val="21"/>
                <w:szCs w:val="21"/>
                <w:lang w:val="en-US" w:eastAsia="zh-CN"/>
              </w:rPr>
              <w:t>汇报时间</w:t>
            </w:r>
          </w:p>
        </w:tc>
      </w:tr>
      <w:tr w14:paraId="28A5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6" w:hRule="atLeast"/>
          <w:jc w:val="center"/>
        </w:trPr>
        <w:tc>
          <w:tcPr>
            <w:tcW w:w="1128" w:type="dxa"/>
            <w:vMerge w:val="restart"/>
            <w:shd w:val="clear" w:color="auto" w:fill="auto"/>
            <w:noWrap/>
            <w:vAlign w:val="center"/>
          </w:tcPr>
          <w:p w14:paraId="0B5EA1D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12月5日（周五）下午</w:t>
            </w:r>
          </w:p>
          <w:p w14:paraId="202823C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3604278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教发院</w:t>
            </w:r>
          </w:p>
          <w:p w14:paraId="0C0A63A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峨山院区105</w:t>
            </w:r>
          </w:p>
        </w:tc>
        <w:tc>
          <w:tcPr>
            <w:tcW w:w="409" w:type="dxa"/>
            <w:shd w:val="clear" w:color="auto" w:fill="auto"/>
            <w:noWrap/>
            <w:vAlign w:val="center"/>
          </w:tcPr>
          <w:p w14:paraId="3A41DE7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82" w:type="dxa"/>
            <w:shd w:val="clear" w:color="auto" w:fill="auto"/>
            <w:noWrap/>
            <w:vAlign w:val="center"/>
          </w:tcPr>
          <w:p w14:paraId="03C07F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2024A07</w:t>
            </w:r>
          </w:p>
        </w:tc>
        <w:tc>
          <w:tcPr>
            <w:tcW w:w="4209" w:type="dxa"/>
            <w:shd w:val="clear" w:color="auto" w:fill="auto"/>
            <w:noWrap/>
            <w:vAlign w:val="center"/>
          </w:tcPr>
          <w:p w14:paraId="4E5BFC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“写作实验室计划”：高中生学术写作素养培育的实践研究</w:t>
            </w:r>
          </w:p>
        </w:tc>
        <w:tc>
          <w:tcPr>
            <w:tcW w:w="1754" w:type="dxa"/>
            <w:shd w:val="clear" w:color="auto" w:fill="auto"/>
            <w:noWrap/>
            <w:vAlign w:val="center"/>
          </w:tcPr>
          <w:p w14:paraId="0C9439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noWrap/>
            <w:vAlign w:val="center"/>
          </w:tcPr>
          <w:p w14:paraId="0FB2A4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胡根林</w:t>
            </w:r>
          </w:p>
        </w:tc>
        <w:tc>
          <w:tcPr>
            <w:tcW w:w="1237" w:type="dxa"/>
            <w:shd w:val="clear" w:color="auto" w:fill="auto"/>
            <w:noWrap/>
            <w:vAlign w:val="center"/>
          </w:tcPr>
          <w:p w14:paraId="6391A1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13:15-13:30</w:t>
            </w:r>
          </w:p>
        </w:tc>
      </w:tr>
      <w:tr w14:paraId="798A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1128" w:type="dxa"/>
            <w:vMerge w:val="continue"/>
            <w:shd w:val="clear" w:color="auto" w:fill="auto"/>
            <w:noWrap/>
            <w:vAlign w:val="center"/>
          </w:tcPr>
          <w:p w14:paraId="671905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09" w:type="dxa"/>
            <w:shd w:val="clear" w:color="auto" w:fill="auto"/>
            <w:noWrap/>
            <w:vAlign w:val="center"/>
          </w:tcPr>
          <w:p w14:paraId="33014FB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82" w:type="dxa"/>
            <w:shd w:val="clear" w:color="auto" w:fill="auto"/>
            <w:noWrap/>
            <w:vAlign w:val="center"/>
          </w:tcPr>
          <w:p w14:paraId="207619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2024A08</w:t>
            </w:r>
          </w:p>
        </w:tc>
        <w:tc>
          <w:tcPr>
            <w:tcW w:w="4209" w:type="dxa"/>
            <w:shd w:val="clear" w:color="auto" w:fill="auto"/>
            <w:noWrap/>
            <w:vAlign w:val="center"/>
          </w:tcPr>
          <w:p w14:paraId="5EF68D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“双新”背景下指向深度学习的高中语文单元学习设计与实施</w:t>
            </w:r>
          </w:p>
        </w:tc>
        <w:tc>
          <w:tcPr>
            <w:tcW w:w="1754" w:type="dxa"/>
            <w:shd w:val="clear" w:color="auto" w:fill="auto"/>
            <w:noWrap/>
            <w:vAlign w:val="center"/>
          </w:tcPr>
          <w:p w14:paraId="11FA38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noWrap/>
            <w:vAlign w:val="center"/>
          </w:tcPr>
          <w:p w14:paraId="66AD52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郑艳红</w:t>
            </w:r>
          </w:p>
        </w:tc>
        <w:tc>
          <w:tcPr>
            <w:tcW w:w="1237" w:type="dxa"/>
            <w:shd w:val="clear" w:color="auto" w:fill="auto"/>
            <w:noWrap/>
            <w:vAlign w:val="center"/>
          </w:tcPr>
          <w:p w14:paraId="14602E1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13:30-13:45</w:t>
            </w:r>
          </w:p>
        </w:tc>
      </w:tr>
      <w:tr w14:paraId="1E0C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 w:hRule="atLeast"/>
          <w:jc w:val="center"/>
        </w:trPr>
        <w:tc>
          <w:tcPr>
            <w:tcW w:w="1128" w:type="dxa"/>
            <w:vMerge w:val="continue"/>
            <w:shd w:val="clear" w:color="auto" w:fill="auto"/>
            <w:noWrap/>
            <w:vAlign w:val="center"/>
          </w:tcPr>
          <w:p w14:paraId="6CF551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09" w:type="dxa"/>
            <w:shd w:val="clear" w:color="auto" w:fill="auto"/>
            <w:noWrap/>
            <w:vAlign w:val="center"/>
          </w:tcPr>
          <w:p w14:paraId="60A8C36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82" w:type="dxa"/>
            <w:shd w:val="clear" w:color="auto" w:fill="auto"/>
            <w:noWrap/>
            <w:vAlign w:val="center"/>
          </w:tcPr>
          <w:p w14:paraId="2E5D20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2024B008</w:t>
            </w:r>
          </w:p>
        </w:tc>
        <w:tc>
          <w:tcPr>
            <w:tcW w:w="4209" w:type="dxa"/>
            <w:shd w:val="clear" w:color="auto" w:fill="auto"/>
            <w:noWrap/>
            <w:vAlign w:val="center"/>
          </w:tcPr>
          <w:p w14:paraId="57F03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核心素养视域下的高中语文读写融合的实践研究</w:t>
            </w:r>
          </w:p>
        </w:tc>
        <w:tc>
          <w:tcPr>
            <w:tcW w:w="1754" w:type="dxa"/>
            <w:shd w:val="clear" w:color="auto" w:fill="auto"/>
            <w:noWrap/>
            <w:vAlign w:val="center"/>
          </w:tcPr>
          <w:p w14:paraId="4C4595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noWrap/>
            <w:vAlign w:val="center"/>
          </w:tcPr>
          <w:p w14:paraId="0D6B2C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沈燕</w:t>
            </w:r>
          </w:p>
        </w:tc>
        <w:tc>
          <w:tcPr>
            <w:tcW w:w="1237" w:type="dxa"/>
            <w:shd w:val="clear" w:color="auto" w:fill="auto"/>
            <w:noWrap/>
            <w:vAlign w:val="center"/>
          </w:tcPr>
          <w:p w14:paraId="65FDAD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13:45-14:00</w:t>
            </w:r>
          </w:p>
        </w:tc>
      </w:tr>
      <w:tr w14:paraId="0797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1128" w:type="dxa"/>
            <w:vMerge w:val="continue"/>
            <w:shd w:val="clear" w:color="auto" w:fill="auto"/>
            <w:noWrap/>
            <w:vAlign w:val="center"/>
          </w:tcPr>
          <w:p w14:paraId="1F9B4A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09" w:type="dxa"/>
            <w:shd w:val="clear" w:color="auto" w:fill="auto"/>
            <w:noWrap/>
            <w:vAlign w:val="center"/>
          </w:tcPr>
          <w:p w14:paraId="352D125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82" w:type="dxa"/>
            <w:shd w:val="clear" w:color="auto" w:fill="auto"/>
            <w:noWrap/>
            <w:vAlign w:val="center"/>
          </w:tcPr>
          <w:p w14:paraId="40DCDC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2024B028</w:t>
            </w:r>
          </w:p>
        </w:tc>
        <w:tc>
          <w:tcPr>
            <w:tcW w:w="4209" w:type="dxa"/>
            <w:shd w:val="clear" w:color="auto" w:fill="auto"/>
            <w:noWrap/>
            <w:vAlign w:val="center"/>
          </w:tcPr>
          <w:p w14:paraId="797A47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基于主题意义探究的小学英语综合实践作业设计与实施</w:t>
            </w:r>
          </w:p>
        </w:tc>
        <w:tc>
          <w:tcPr>
            <w:tcW w:w="1754" w:type="dxa"/>
            <w:shd w:val="clear" w:color="auto" w:fill="auto"/>
            <w:noWrap/>
            <w:vAlign w:val="center"/>
          </w:tcPr>
          <w:p w14:paraId="4E0131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noWrap/>
            <w:vAlign w:val="center"/>
          </w:tcPr>
          <w:p w14:paraId="4E26DB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岳良燕</w:t>
            </w:r>
          </w:p>
        </w:tc>
        <w:tc>
          <w:tcPr>
            <w:tcW w:w="1237" w:type="dxa"/>
            <w:shd w:val="clear" w:color="auto" w:fill="auto"/>
            <w:noWrap/>
            <w:vAlign w:val="center"/>
          </w:tcPr>
          <w:p w14:paraId="69A5C63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14:00-14:15</w:t>
            </w:r>
          </w:p>
        </w:tc>
      </w:tr>
      <w:tr w14:paraId="5726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 w:hRule="atLeast"/>
          <w:jc w:val="center"/>
        </w:trPr>
        <w:tc>
          <w:tcPr>
            <w:tcW w:w="1128" w:type="dxa"/>
            <w:vMerge w:val="continue"/>
            <w:shd w:val="clear" w:color="auto" w:fill="auto"/>
            <w:noWrap/>
            <w:vAlign w:val="center"/>
          </w:tcPr>
          <w:p w14:paraId="7CDE3D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09" w:type="dxa"/>
            <w:shd w:val="clear" w:color="auto" w:fill="auto"/>
            <w:noWrap/>
            <w:vAlign w:val="center"/>
          </w:tcPr>
          <w:p w14:paraId="250AA0D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2" w:type="dxa"/>
            <w:shd w:val="clear" w:color="auto" w:fill="auto"/>
            <w:noWrap/>
            <w:vAlign w:val="center"/>
          </w:tcPr>
          <w:p w14:paraId="1FD1EB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2024B030</w:t>
            </w:r>
          </w:p>
        </w:tc>
        <w:tc>
          <w:tcPr>
            <w:tcW w:w="4209" w:type="dxa"/>
            <w:shd w:val="clear" w:color="auto" w:fill="auto"/>
            <w:noWrap/>
            <w:vAlign w:val="center"/>
          </w:tcPr>
          <w:p w14:paraId="08951C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产出导向的高中英语单元学习活动设计的实践研究</w:t>
            </w:r>
          </w:p>
        </w:tc>
        <w:tc>
          <w:tcPr>
            <w:tcW w:w="1754" w:type="dxa"/>
            <w:shd w:val="clear" w:color="auto" w:fill="auto"/>
            <w:noWrap/>
            <w:vAlign w:val="center"/>
          </w:tcPr>
          <w:p w14:paraId="624F57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noWrap/>
            <w:vAlign w:val="center"/>
          </w:tcPr>
          <w:p w14:paraId="2BF96F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沈冬梅</w:t>
            </w:r>
          </w:p>
        </w:tc>
        <w:tc>
          <w:tcPr>
            <w:tcW w:w="1237" w:type="dxa"/>
            <w:shd w:val="clear" w:color="auto" w:fill="auto"/>
            <w:noWrap/>
            <w:vAlign w:val="center"/>
          </w:tcPr>
          <w:p w14:paraId="6D06C6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14:15-14:30</w:t>
            </w:r>
          </w:p>
        </w:tc>
      </w:tr>
      <w:tr w14:paraId="205D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1128" w:type="dxa"/>
            <w:vMerge w:val="continue"/>
            <w:shd w:val="clear" w:color="auto" w:fill="auto"/>
            <w:noWrap/>
            <w:vAlign w:val="center"/>
          </w:tcPr>
          <w:p w14:paraId="306CF8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09" w:type="dxa"/>
            <w:shd w:val="clear" w:color="auto" w:fill="auto"/>
            <w:noWrap/>
            <w:vAlign w:val="center"/>
          </w:tcPr>
          <w:p w14:paraId="472AECB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82" w:type="dxa"/>
            <w:shd w:val="clear" w:color="auto" w:fill="auto"/>
            <w:noWrap/>
            <w:vAlign w:val="center"/>
          </w:tcPr>
          <w:p w14:paraId="113D4C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2024B029</w:t>
            </w:r>
          </w:p>
        </w:tc>
        <w:tc>
          <w:tcPr>
            <w:tcW w:w="4209" w:type="dxa"/>
            <w:shd w:val="clear" w:color="auto" w:fill="auto"/>
            <w:noWrap/>
            <w:vAlign w:val="center"/>
          </w:tcPr>
          <w:p w14:paraId="0DD39C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新教材背景下英语课标新增语言技能“看”的实践研究</w:t>
            </w:r>
          </w:p>
        </w:tc>
        <w:tc>
          <w:tcPr>
            <w:tcW w:w="1754" w:type="dxa"/>
            <w:shd w:val="clear" w:color="auto" w:fill="auto"/>
            <w:noWrap/>
            <w:vAlign w:val="center"/>
          </w:tcPr>
          <w:p w14:paraId="307B0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noWrap/>
            <w:vAlign w:val="center"/>
          </w:tcPr>
          <w:p w14:paraId="6414C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周雪莱</w:t>
            </w:r>
          </w:p>
        </w:tc>
        <w:tc>
          <w:tcPr>
            <w:tcW w:w="1237" w:type="dxa"/>
            <w:shd w:val="clear" w:color="auto" w:fill="auto"/>
            <w:noWrap/>
            <w:vAlign w:val="center"/>
          </w:tcPr>
          <w:p w14:paraId="0EA30B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14:30-14:45</w:t>
            </w:r>
          </w:p>
        </w:tc>
      </w:tr>
      <w:tr w14:paraId="6420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1128" w:type="dxa"/>
            <w:vMerge w:val="continue"/>
            <w:shd w:val="clear" w:color="auto" w:fill="auto"/>
            <w:noWrap/>
            <w:vAlign w:val="center"/>
          </w:tcPr>
          <w:p w14:paraId="489ED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09" w:type="dxa"/>
            <w:shd w:val="clear" w:color="auto" w:fill="auto"/>
            <w:noWrap/>
            <w:vAlign w:val="center"/>
          </w:tcPr>
          <w:p w14:paraId="227C278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982" w:type="dxa"/>
            <w:shd w:val="clear" w:color="auto" w:fill="auto"/>
            <w:noWrap/>
            <w:vAlign w:val="center"/>
          </w:tcPr>
          <w:p w14:paraId="1E251B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2024B002</w:t>
            </w:r>
          </w:p>
        </w:tc>
        <w:tc>
          <w:tcPr>
            <w:tcW w:w="4209" w:type="dxa"/>
            <w:shd w:val="clear" w:color="auto" w:fill="auto"/>
            <w:noWrap/>
            <w:vAlign w:val="center"/>
          </w:tcPr>
          <w:p w14:paraId="2899C2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指向文化意识培育的中小学跨文化外语教学设计研究</w:t>
            </w:r>
          </w:p>
        </w:tc>
        <w:tc>
          <w:tcPr>
            <w:tcW w:w="1754" w:type="dxa"/>
            <w:shd w:val="clear" w:color="auto" w:fill="auto"/>
            <w:noWrap/>
            <w:vAlign w:val="center"/>
          </w:tcPr>
          <w:p w14:paraId="0FF64E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noWrap/>
            <w:vAlign w:val="center"/>
          </w:tcPr>
          <w:p w14:paraId="5CCE44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吴诗沁</w:t>
            </w:r>
          </w:p>
        </w:tc>
        <w:tc>
          <w:tcPr>
            <w:tcW w:w="1237" w:type="dxa"/>
            <w:shd w:val="clear" w:color="auto" w:fill="auto"/>
            <w:noWrap/>
            <w:vAlign w:val="center"/>
          </w:tcPr>
          <w:p w14:paraId="13B3BE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14:45-15:00</w:t>
            </w:r>
          </w:p>
        </w:tc>
      </w:tr>
    </w:tbl>
    <w:tbl>
      <w:tblPr>
        <w:tblStyle w:val="6"/>
        <w:tblW w:w="10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09"/>
        <w:gridCol w:w="982"/>
        <w:gridCol w:w="4209"/>
        <w:gridCol w:w="1754"/>
        <w:gridCol w:w="1000"/>
        <w:gridCol w:w="1237"/>
      </w:tblGrid>
      <w:tr w14:paraId="5486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restart"/>
            <w:vAlign w:val="center"/>
          </w:tcPr>
          <w:p w14:paraId="54C260A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12月8日（周一）下午</w:t>
            </w:r>
          </w:p>
          <w:p w14:paraId="2234CEE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4E65C83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教发院</w:t>
            </w:r>
          </w:p>
          <w:p w14:paraId="5041BD29">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峨山院区105</w:t>
            </w:r>
          </w:p>
        </w:tc>
        <w:tc>
          <w:tcPr>
            <w:tcW w:w="409" w:type="dxa"/>
            <w:vAlign w:val="center"/>
          </w:tcPr>
          <w:p w14:paraId="03090F2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82" w:type="dxa"/>
            <w:vAlign w:val="center"/>
          </w:tcPr>
          <w:p w14:paraId="49633A8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2024B003</w:t>
            </w:r>
          </w:p>
        </w:tc>
        <w:tc>
          <w:tcPr>
            <w:tcW w:w="4209" w:type="dxa"/>
            <w:vAlign w:val="center"/>
          </w:tcPr>
          <w:p w14:paraId="6FC20B0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中小学基础学科拔尖创新人才早期培养的案例研究 ——以建平教育集团为现场</w:t>
            </w:r>
          </w:p>
        </w:tc>
        <w:tc>
          <w:tcPr>
            <w:tcW w:w="1754" w:type="dxa"/>
            <w:vAlign w:val="center"/>
          </w:tcPr>
          <w:p w14:paraId="402969E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46939EC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李沐慧</w:t>
            </w:r>
          </w:p>
        </w:tc>
        <w:tc>
          <w:tcPr>
            <w:tcW w:w="1237" w:type="dxa"/>
            <w:vAlign w:val="center"/>
          </w:tcPr>
          <w:p w14:paraId="2E8EEAC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13:15-13:30</w:t>
            </w:r>
          </w:p>
        </w:tc>
      </w:tr>
      <w:tr w14:paraId="7E1E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4E2DB4CE">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0C05B29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82" w:type="dxa"/>
            <w:vAlign w:val="center"/>
          </w:tcPr>
          <w:p w14:paraId="77B2832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2024A23</w:t>
            </w:r>
          </w:p>
        </w:tc>
        <w:tc>
          <w:tcPr>
            <w:tcW w:w="4209" w:type="dxa"/>
            <w:vAlign w:val="center"/>
          </w:tcPr>
          <w:p w14:paraId="6701E27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指向地理实践力培养的初中地理新教材分析与应用研究</w:t>
            </w:r>
          </w:p>
        </w:tc>
        <w:tc>
          <w:tcPr>
            <w:tcW w:w="1754" w:type="dxa"/>
            <w:vAlign w:val="center"/>
          </w:tcPr>
          <w:p w14:paraId="7822551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1DFAFBE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赵禧琳</w:t>
            </w:r>
          </w:p>
        </w:tc>
        <w:tc>
          <w:tcPr>
            <w:tcW w:w="1237" w:type="dxa"/>
            <w:vAlign w:val="center"/>
          </w:tcPr>
          <w:p w14:paraId="419AE04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13:30-13:45</w:t>
            </w:r>
          </w:p>
        </w:tc>
      </w:tr>
      <w:tr w14:paraId="4787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08064B7C">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579CB97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82" w:type="dxa"/>
            <w:vAlign w:val="center"/>
          </w:tcPr>
          <w:p w14:paraId="7EBFC6F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2024A25</w:t>
            </w:r>
          </w:p>
        </w:tc>
        <w:tc>
          <w:tcPr>
            <w:tcW w:w="4209" w:type="dxa"/>
            <w:vAlign w:val="center"/>
          </w:tcPr>
          <w:p w14:paraId="2F9180A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工程类跨学科主题学习提升高中生创新实践能力的研究</w:t>
            </w:r>
          </w:p>
        </w:tc>
        <w:tc>
          <w:tcPr>
            <w:tcW w:w="1754" w:type="dxa"/>
            <w:vAlign w:val="center"/>
          </w:tcPr>
          <w:p w14:paraId="6782388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7932555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石慧</w:t>
            </w:r>
          </w:p>
        </w:tc>
        <w:tc>
          <w:tcPr>
            <w:tcW w:w="1237" w:type="dxa"/>
            <w:vAlign w:val="center"/>
          </w:tcPr>
          <w:p w14:paraId="137D90E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13:45-14:00</w:t>
            </w:r>
          </w:p>
        </w:tc>
      </w:tr>
      <w:tr w14:paraId="69A2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20FFE0AB">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1C395CF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82" w:type="dxa"/>
            <w:vAlign w:val="center"/>
          </w:tcPr>
          <w:p w14:paraId="4E179D2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2024B043</w:t>
            </w:r>
          </w:p>
        </w:tc>
        <w:tc>
          <w:tcPr>
            <w:tcW w:w="4209" w:type="dxa"/>
            <w:vAlign w:val="center"/>
          </w:tcPr>
          <w:p w14:paraId="1B02268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小学高年级学生作业拖延的现状及干预研究</w:t>
            </w:r>
          </w:p>
        </w:tc>
        <w:tc>
          <w:tcPr>
            <w:tcW w:w="1754" w:type="dxa"/>
            <w:vAlign w:val="center"/>
          </w:tcPr>
          <w:p w14:paraId="13905B2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4050443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章学云</w:t>
            </w:r>
          </w:p>
        </w:tc>
        <w:tc>
          <w:tcPr>
            <w:tcW w:w="1237" w:type="dxa"/>
            <w:vAlign w:val="center"/>
          </w:tcPr>
          <w:p w14:paraId="45FA84D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14:00-14:15</w:t>
            </w:r>
          </w:p>
        </w:tc>
      </w:tr>
      <w:tr w14:paraId="7ED0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38A2A3E3">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10A8495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2" w:type="dxa"/>
            <w:vAlign w:val="center"/>
          </w:tcPr>
          <w:p w14:paraId="5C2C4AF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2024B023</w:t>
            </w:r>
          </w:p>
        </w:tc>
        <w:tc>
          <w:tcPr>
            <w:tcW w:w="4209" w:type="dxa"/>
            <w:vAlign w:val="center"/>
          </w:tcPr>
          <w:p w14:paraId="1EC031D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指向科学思维培育的化学项目化学习设计与实施的实践研究</w:t>
            </w:r>
          </w:p>
        </w:tc>
        <w:tc>
          <w:tcPr>
            <w:tcW w:w="1754" w:type="dxa"/>
            <w:vAlign w:val="center"/>
          </w:tcPr>
          <w:p w14:paraId="7C44B83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75FAEFF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权南南</w:t>
            </w:r>
          </w:p>
        </w:tc>
        <w:tc>
          <w:tcPr>
            <w:tcW w:w="1237" w:type="dxa"/>
            <w:vAlign w:val="center"/>
          </w:tcPr>
          <w:p w14:paraId="7EF1BC2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14:15-14:30</w:t>
            </w:r>
          </w:p>
        </w:tc>
      </w:tr>
      <w:tr w14:paraId="6140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757DEB81">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4A69477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82" w:type="dxa"/>
            <w:vAlign w:val="center"/>
          </w:tcPr>
          <w:p w14:paraId="6982E84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2024B025</w:t>
            </w:r>
          </w:p>
        </w:tc>
        <w:tc>
          <w:tcPr>
            <w:tcW w:w="4209" w:type="dxa"/>
            <w:vAlign w:val="center"/>
          </w:tcPr>
          <w:p w14:paraId="23C1F2A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户外游戏中幼儿科学素养培育的支持策略研究</w:t>
            </w:r>
          </w:p>
        </w:tc>
        <w:tc>
          <w:tcPr>
            <w:tcW w:w="1754" w:type="dxa"/>
            <w:vAlign w:val="center"/>
          </w:tcPr>
          <w:p w14:paraId="27F0DB1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0F10DBA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陆君珍</w:t>
            </w:r>
          </w:p>
        </w:tc>
        <w:tc>
          <w:tcPr>
            <w:tcW w:w="1237" w:type="dxa"/>
            <w:vAlign w:val="center"/>
          </w:tcPr>
          <w:p w14:paraId="3C328EA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14:30-14:45</w:t>
            </w:r>
          </w:p>
        </w:tc>
      </w:tr>
      <w:tr w14:paraId="09A1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restart"/>
            <w:vAlign w:val="center"/>
          </w:tcPr>
          <w:p w14:paraId="383DCBDA">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p w14:paraId="70782B54">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default" w:ascii="宋体" w:hAnsi="宋体" w:eastAsia="宋体" w:cs="宋体"/>
                <w:b/>
                <w:bCs/>
                <w:i w:val="0"/>
                <w:iCs w:val="0"/>
                <w:color w:val="000000"/>
                <w:kern w:val="0"/>
                <w:sz w:val="21"/>
                <w:szCs w:val="21"/>
                <w:u w:val="none"/>
                <w:lang w:val="en-US" w:eastAsia="zh-CN" w:bidi="ar"/>
              </w:rPr>
              <w:t>12月9日（周二）上午</w:t>
            </w:r>
          </w:p>
          <w:p w14:paraId="25308830">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p w14:paraId="0E4E334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教发院</w:t>
            </w:r>
          </w:p>
          <w:p w14:paraId="72FB9508">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峨山院区301</w:t>
            </w:r>
          </w:p>
        </w:tc>
        <w:tc>
          <w:tcPr>
            <w:tcW w:w="409" w:type="dxa"/>
            <w:vAlign w:val="center"/>
          </w:tcPr>
          <w:p w14:paraId="37E0EB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82" w:type="dxa"/>
            <w:shd w:val="clear" w:color="auto" w:fill="auto"/>
            <w:vAlign w:val="center"/>
          </w:tcPr>
          <w:p w14:paraId="3F8A5E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2024B045</w:t>
            </w:r>
          </w:p>
        </w:tc>
        <w:tc>
          <w:tcPr>
            <w:tcW w:w="4209" w:type="dxa"/>
            <w:shd w:val="clear" w:color="auto" w:fill="auto"/>
            <w:vAlign w:val="center"/>
          </w:tcPr>
          <w:p w14:paraId="6FBFF9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基于整校推进的学科实践活动教学设计与实施研究</w:t>
            </w:r>
          </w:p>
        </w:tc>
        <w:tc>
          <w:tcPr>
            <w:tcW w:w="1754" w:type="dxa"/>
            <w:shd w:val="clear" w:color="auto" w:fill="auto"/>
            <w:vAlign w:val="center"/>
          </w:tcPr>
          <w:p w14:paraId="5476426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上海市洋泾菊园实验学校</w:t>
            </w:r>
          </w:p>
        </w:tc>
        <w:tc>
          <w:tcPr>
            <w:tcW w:w="1000" w:type="dxa"/>
            <w:shd w:val="clear" w:color="auto" w:fill="auto"/>
            <w:vAlign w:val="center"/>
          </w:tcPr>
          <w:p w14:paraId="4A5AF7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孙玉敏</w:t>
            </w:r>
          </w:p>
        </w:tc>
        <w:tc>
          <w:tcPr>
            <w:tcW w:w="1237" w:type="dxa"/>
            <w:vAlign w:val="center"/>
          </w:tcPr>
          <w:p w14:paraId="62DD86E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9:00-9:15</w:t>
            </w:r>
          </w:p>
        </w:tc>
      </w:tr>
      <w:tr w14:paraId="608C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0E50D5F2">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3EC4EA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82" w:type="dxa"/>
            <w:shd w:val="clear" w:color="auto" w:fill="auto"/>
            <w:vAlign w:val="center"/>
          </w:tcPr>
          <w:p w14:paraId="25B7E5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2024B034</w:t>
            </w:r>
          </w:p>
        </w:tc>
        <w:tc>
          <w:tcPr>
            <w:tcW w:w="4209" w:type="dxa"/>
            <w:shd w:val="clear" w:color="auto" w:fill="auto"/>
            <w:vAlign w:val="center"/>
          </w:tcPr>
          <w:p w14:paraId="1A7D53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浦东新区义务教育阶段学校第五轮发展性督导评价方案设计和实践研究</w:t>
            </w:r>
          </w:p>
        </w:tc>
        <w:tc>
          <w:tcPr>
            <w:tcW w:w="1754" w:type="dxa"/>
            <w:shd w:val="clear" w:color="auto" w:fill="auto"/>
            <w:vAlign w:val="center"/>
          </w:tcPr>
          <w:p w14:paraId="1C945D1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vAlign w:val="center"/>
          </w:tcPr>
          <w:p w14:paraId="0A1B2B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贾志</w:t>
            </w:r>
          </w:p>
        </w:tc>
        <w:tc>
          <w:tcPr>
            <w:tcW w:w="1237" w:type="dxa"/>
            <w:vAlign w:val="center"/>
          </w:tcPr>
          <w:p w14:paraId="55E6FE3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9:15-9:30</w:t>
            </w:r>
          </w:p>
        </w:tc>
      </w:tr>
      <w:tr w14:paraId="2612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128" w:type="dxa"/>
            <w:vMerge w:val="continue"/>
            <w:vAlign w:val="center"/>
          </w:tcPr>
          <w:p w14:paraId="797EE0BB">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220C1C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82" w:type="dxa"/>
            <w:shd w:val="clear" w:color="auto" w:fill="auto"/>
            <w:vAlign w:val="center"/>
          </w:tcPr>
          <w:p w14:paraId="1B42AF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2023B053</w:t>
            </w:r>
          </w:p>
        </w:tc>
        <w:tc>
          <w:tcPr>
            <w:tcW w:w="4209" w:type="dxa"/>
            <w:shd w:val="clear" w:color="auto" w:fill="auto"/>
            <w:vAlign w:val="center"/>
          </w:tcPr>
          <w:p w14:paraId="115CE5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指向“双减”的化学校本作业设计研究</w:t>
            </w:r>
          </w:p>
        </w:tc>
        <w:tc>
          <w:tcPr>
            <w:tcW w:w="1754" w:type="dxa"/>
            <w:shd w:val="clear" w:color="auto" w:fill="auto"/>
            <w:vAlign w:val="center"/>
          </w:tcPr>
          <w:p w14:paraId="5F0AA7A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上海市航头学校</w:t>
            </w:r>
          </w:p>
        </w:tc>
        <w:tc>
          <w:tcPr>
            <w:tcW w:w="1000" w:type="dxa"/>
            <w:shd w:val="clear" w:color="auto" w:fill="auto"/>
            <w:vAlign w:val="center"/>
          </w:tcPr>
          <w:p w14:paraId="2E6990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朱丹萍</w:t>
            </w:r>
          </w:p>
        </w:tc>
        <w:tc>
          <w:tcPr>
            <w:tcW w:w="1237" w:type="dxa"/>
            <w:vAlign w:val="center"/>
          </w:tcPr>
          <w:p w14:paraId="391F6B5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9:30-9:45</w:t>
            </w:r>
          </w:p>
        </w:tc>
      </w:tr>
      <w:tr w14:paraId="44F5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128" w:type="dxa"/>
            <w:vMerge w:val="continue"/>
            <w:vAlign w:val="center"/>
          </w:tcPr>
          <w:p w14:paraId="5E06D224">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3D3839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82" w:type="dxa"/>
            <w:shd w:val="clear" w:color="auto" w:fill="auto"/>
            <w:vAlign w:val="center"/>
          </w:tcPr>
          <w:p w14:paraId="7CC297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2024B015</w:t>
            </w:r>
          </w:p>
        </w:tc>
        <w:tc>
          <w:tcPr>
            <w:tcW w:w="4209" w:type="dxa"/>
            <w:shd w:val="clear" w:color="auto" w:fill="auto"/>
            <w:vAlign w:val="center"/>
          </w:tcPr>
          <w:p w14:paraId="651CFA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后强校时代课后服务评价的实践研究</w:t>
            </w:r>
          </w:p>
        </w:tc>
        <w:tc>
          <w:tcPr>
            <w:tcW w:w="1754" w:type="dxa"/>
            <w:shd w:val="clear" w:color="auto" w:fill="auto"/>
            <w:vAlign w:val="center"/>
          </w:tcPr>
          <w:p w14:paraId="483374E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上海市绿川学校</w:t>
            </w:r>
          </w:p>
        </w:tc>
        <w:tc>
          <w:tcPr>
            <w:tcW w:w="1000" w:type="dxa"/>
            <w:shd w:val="clear" w:color="auto" w:fill="auto"/>
            <w:vAlign w:val="center"/>
          </w:tcPr>
          <w:p w14:paraId="1EAB5C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康明华</w:t>
            </w:r>
          </w:p>
        </w:tc>
        <w:tc>
          <w:tcPr>
            <w:tcW w:w="1237" w:type="dxa"/>
            <w:vAlign w:val="center"/>
          </w:tcPr>
          <w:p w14:paraId="46B5190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9:45-10:00</w:t>
            </w:r>
          </w:p>
        </w:tc>
      </w:tr>
      <w:tr w14:paraId="62F6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27283A31">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520B85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2" w:type="dxa"/>
            <w:shd w:val="clear" w:color="auto" w:fill="auto"/>
            <w:vAlign w:val="center"/>
          </w:tcPr>
          <w:p w14:paraId="70E345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2024B013</w:t>
            </w:r>
          </w:p>
        </w:tc>
        <w:tc>
          <w:tcPr>
            <w:tcW w:w="4209" w:type="dxa"/>
            <w:shd w:val="clear" w:color="auto" w:fill="auto"/>
            <w:vAlign w:val="center"/>
          </w:tcPr>
          <w:p w14:paraId="2312C5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基于经验萃取的教师培训课程开发路径研究</w:t>
            </w:r>
          </w:p>
        </w:tc>
        <w:tc>
          <w:tcPr>
            <w:tcW w:w="1754" w:type="dxa"/>
            <w:shd w:val="clear" w:color="auto" w:fill="auto"/>
            <w:vAlign w:val="center"/>
          </w:tcPr>
          <w:p w14:paraId="4520E41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vAlign w:val="center"/>
          </w:tcPr>
          <w:p w14:paraId="2A96BF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平芳</w:t>
            </w:r>
          </w:p>
        </w:tc>
        <w:tc>
          <w:tcPr>
            <w:tcW w:w="1237" w:type="dxa"/>
            <w:vAlign w:val="center"/>
          </w:tcPr>
          <w:p w14:paraId="20DF342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10:00-10:15</w:t>
            </w:r>
          </w:p>
        </w:tc>
      </w:tr>
      <w:tr w14:paraId="73EB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50237C57">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5CC84A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82" w:type="dxa"/>
            <w:shd w:val="clear" w:color="auto" w:fill="auto"/>
            <w:vAlign w:val="center"/>
          </w:tcPr>
          <w:p w14:paraId="458858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2024A11</w:t>
            </w:r>
          </w:p>
        </w:tc>
        <w:tc>
          <w:tcPr>
            <w:tcW w:w="4209" w:type="dxa"/>
            <w:shd w:val="clear" w:color="auto" w:fill="auto"/>
            <w:vAlign w:val="center"/>
          </w:tcPr>
          <w:p w14:paraId="2C2A9A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基于中医药文化的学校课程建设研究</w:t>
            </w:r>
          </w:p>
        </w:tc>
        <w:tc>
          <w:tcPr>
            <w:tcW w:w="1754" w:type="dxa"/>
            <w:shd w:val="clear" w:color="auto" w:fill="auto"/>
            <w:vAlign w:val="center"/>
          </w:tcPr>
          <w:p w14:paraId="5EDCFB9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上海中医药大学附属浦东鹤沙学校</w:t>
            </w:r>
          </w:p>
        </w:tc>
        <w:tc>
          <w:tcPr>
            <w:tcW w:w="1000" w:type="dxa"/>
            <w:shd w:val="clear" w:color="auto" w:fill="auto"/>
            <w:vAlign w:val="center"/>
          </w:tcPr>
          <w:p w14:paraId="4F763C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盛佳妮</w:t>
            </w:r>
          </w:p>
        </w:tc>
        <w:tc>
          <w:tcPr>
            <w:tcW w:w="1237" w:type="dxa"/>
            <w:vAlign w:val="center"/>
          </w:tcPr>
          <w:p w14:paraId="2B3C0FA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10:15-10:30</w:t>
            </w:r>
          </w:p>
        </w:tc>
      </w:tr>
      <w:tr w14:paraId="2176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452FA08B">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3EFC88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982" w:type="dxa"/>
            <w:shd w:val="clear" w:color="auto" w:fill="auto"/>
            <w:vAlign w:val="center"/>
          </w:tcPr>
          <w:p w14:paraId="00DCB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2024B011</w:t>
            </w:r>
          </w:p>
        </w:tc>
        <w:tc>
          <w:tcPr>
            <w:tcW w:w="4209" w:type="dxa"/>
            <w:shd w:val="clear" w:color="auto" w:fill="auto"/>
            <w:vAlign w:val="center"/>
          </w:tcPr>
          <w:p w14:paraId="77C1AF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中职校装备制造专业学生职业素养培养的实践研究</w:t>
            </w:r>
          </w:p>
        </w:tc>
        <w:tc>
          <w:tcPr>
            <w:tcW w:w="1754" w:type="dxa"/>
            <w:shd w:val="clear" w:color="auto" w:fill="auto"/>
            <w:vAlign w:val="center"/>
          </w:tcPr>
          <w:p w14:paraId="3C79919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vAlign w:val="center"/>
          </w:tcPr>
          <w:p w14:paraId="24BF4E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刘瑞</w:t>
            </w:r>
          </w:p>
        </w:tc>
        <w:tc>
          <w:tcPr>
            <w:tcW w:w="1237" w:type="dxa"/>
            <w:vAlign w:val="center"/>
          </w:tcPr>
          <w:p w14:paraId="7F4CF5A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10:30-10:45</w:t>
            </w:r>
          </w:p>
        </w:tc>
      </w:tr>
      <w:tr w14:paraId="00AD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vAlign w:val="center"/>
          </w:tcPr>
          <w:p w14:paraId="2505A8EC">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09" w:type="dxa"/>
            <w:vAlign w:val="center"/>
          </w:tcPr>
          <w:p w14:paraId="58B807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82" w:type="dxa"/>
            <w:shd w:val="clear" w:color="auto" w:fill="auto"/>
            <w:vAlign w:val="center"/>
          </w:tcPr>
          <w:p w14:paraId="2FB75F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2024B051</w:t>
            </w:r>
          </w:p>
        </w:tc>
        <w:tc>
          <w:tcPr>
            <w:tcW w:w="4209" w:type="dxa"/>
            <w:shd w:val="clear" w:color="auto" w:fill="auto"/>
            <w:vAlign w:val="center"/>
          </w:tcPr>
          <w:p w14:paraId="558027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以校为本的研修组织领衔人专业能力框架构建</w:t>
            </w:r>
          </w:p>
        </w:tc>
        <w:tc>
          <w:tcPr>
            <w:tcW w:w="1754" w:type="dxa"/>
            <w:shd w:val="clear" w:color="auto" w:fill="auto"/>
            <w:vAlign w:val="center"/>
          </w:tcPr>
          <w:p w14:paraId="350D0D5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shd w:val="clear" w:color="auto" w:fill="auto"/>
            <w:vAlign w:val="center"/>
          </w:tcPr>
          <w:p w14:paraId="4148AB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朱琪雯</w:t>
            </w:r>
          </w:p>
        </w:tc>
        <w:tc>
          <w:tcPr>
            <w:tcW w:w="1237" w:type="dxa"/>
            <w:shd w:val="clear" w:color="auto" w:fill="auto"/>
            <w:vAlign w:val="center"/>
          </w:tcPr>
          <w:p w14:paraId="4157347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10:45-11:00</w:t>
            </w:r>
          </w:p>
        </w:tc>
      </w:tr>
    </w:tbl>
    <w:p w14:paraId="68615BED"/>
    <w:tbl>
      <w:tblPr>
        <w:tblStyle w:val="6"/>
        <w:tblW w:w="10719" w:type="dxa"/>
        <w:tblInd w:w="-1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09"/>
        <w:gridCol w:w="982"/>
        <w:gridCol w:w="4209"/>
        <w:gridCol w:w="1754"/>
        <w:gridCol w:w="1000"/>
        <w:gridCol w:w="1237"/>
      </w:tblGrid>
      <w:tr w14:paraId="59FE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restart"/>
            <w:vAlign w:val="center"/>
          </w:tcPr>
          <w:p w14:paraId="5384827C">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p w14:paraId="3D98D804">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default" w:ascii="宋体" w:hAnsi="宋体" w:eastAsia="宋体" w:cs="宋体"/>
                <w:b/>
                <w:bCs/>
                <w:i w:val="0"/>
                <w:iCs w:val="0"/>
                <w:color w:val="000000"/>
                <w:kern w:val="0"/>
                <w:sz w:val="21"/>
                <w:szCs w:val="21"/>
                <w:u w:val="none"/>
                <w:lang w:val="en-US" w:eastAsia="zh-CN" w:bidi="ar"/>
              </w:rPr>
              <w:t>12月9日（周二）下午</w:t>
            </w:r>
          </w:p>
          <w:p w14:paraId="4B210F03">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p w14:paraId="11E08AD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教发院</w:t>
            </w:r>
          </w:p>
          <w:p w14:paraId="44DD1939">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峨山院区301</w:t>
            </w:r>
          </w:p>
        </w:tc>
        <w:tc>
          <w:tcPr>
            <w:tcW w:w="409" w:type="dxa"/>
            <w:vAlign w:val="center"/>
          </w:tcPr>
          <w:p w14:paraId="5CC480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82" w:type="dxa"/>
            <w:vAlign w:val="center"/>
          </w:tcPr>
          <w:p w14:paraId="6C124F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2024B024</w:t>
            </w:r>
          </w:p>
        </w:tc>
        <w:tc>
          <w:tcPr>
            <w:tcW w:w="4209" w:type="dxa"/>
            <w:vAlign w:val="center"/>
          </w:tcPr>
          <w:p w14:paraId="0B44AC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深度学习视域下的高中信息技术逆向单元教学实践研究</w:t>
            </w:r>
          </w:p>
        </w:tc>
        <w:tc>
          <w:tcPr>
            <w:tcW w:w="1754" w:type="dxa"/>
            <w:vAlign w:val="center"/>
          </w:tcPr>
          <w:p w14:paraId="42868F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54587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褚金岭</w:t>
            </w:r>
          </w:p>
        </w:tc>
        <w:tc>
          <w:tcPr>
            <w:tcW w:w="1237" w:type="dxa"/>
            <w:shd w:val="clear" w:color="auto" w:fill="auto"/>
            <w:vAlign w:val="center"/>
          </w:tcPr>
          <w:p w14:paraId="4627F5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13:15-13:30</w:t>
            </w:r>
          </w:p>
        </w:tc>
      </w:tr>
      <w:tr w14:paraId="137A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continue"/>
            <w:vAlign w:val="center"/>
          </w:tcPr>
          <w:p w14:paraId="5012E54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409" w:type="dxa"/>
            <w:vAlign w:val="center"/>
          </w:tcPr>
          <w:p w14:paraId="6981F8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82" w:type="dxa"/>
            <w:vAlign w:val="center"/>
          </w:tcPr>
          <w:p w14:paraId="1C3BF0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2024A06</w:t>
            </w:r>
          </w:p>
        </w:tc>
        <w:tc>
          <w:tcPr>
            <w:tcW w:w="4209" w:type="dxa"/>
            <w:vAlign w:val="center"/>
          </w:tcPr>
          <w:p w14:paraId="3A63B7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生成式人工智能助力学科教学资源创新设计与应用研究</w:t>
            </w:r>
          </w:p>
        </w:tc>
        <w:tc>
          <w:tcPr>
            <w:tcW w:w="1754" w:type="dxa"/>
            <w:vAlign w:val="center"/>
          </w:tcPr>
          <w:p w14:paraId="4E0954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6C305B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李艳</w:t>
            </w:r>
          </w:p>
        </w:tc>
        <w:tc>
          <w:tcPr>
            <w:tcW w:w="1237" w:type="dxa"/>
            <w:shd w:val="clear" w:color="auto" w:fill="auto"/>
            <w:vAlign w:val="center"/>
          </w:tcPr>
          <w:p w14:paraId="6B0B37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13:30-13:45</w:t>
            </w:r>
          </w:p>
        </w:tc>
      </w:tr>
      <w:tr w14:paraId="3E42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continue"/>
            <w:vAlign w:val="center"/>
          </w:tcPr>
          <w:p w14:paraId="5E00E88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409" w:type="dxa"/>
            <w:vAlign w:val="center"/>
          </w:tcPr>
          <w:p w14:paraId="19EF5D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82" w:type="dxa"/>
            <w:vAlign w:val="center"/>
          </w:tcPr>
          <w:p w14:paraId="7A0884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2024B005</w:t>
            </w:r>
          </w:p>
        </w:tc>
        <w:tc>
          <w:tcPr>
            <w:tcW w:w="4209" w:type="dxa"/>
            <w:vAlign w:val="center"/>
          </w:tcPr>
          <w:p w14:paraId="7563D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大模型背景下教师TPACK能力提升的实践研究</w:t>
            </w:r>
          </w:p>
        </w:tc>
        <w:tc>
          <w:tcPr>
            <w:tcW w:w="1754" w:type="dxa"/>
            <w:vAlign w:val="center"/>
          </w:tcPr>
          <w:p w14:paraId="10508E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2AFD9C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刘冠群</w:t>
            </w:r>
          </w:p>
        </w:tc>
        <w:tc>
          <w:tcPr>
            <w:tcW w:w="1237" w:type="dxa"/>
            <w:shd w:val="clear" w:color="auto" w:fill="auto"/>
            <w:vAlign w:val="center"/>
          </w:tcPr>
          <w:p w14:paraId="754427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13:45-14:00</w:t>
            </w:r>
          </w:p>
        </w:tc>
      </w:tr>
      <w:tr w14:paraId="6264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continue"/>
            <w:vAlign w:val="center"/>
          </w:tcPr>
          <w:p w14:paraId="65803AB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409" w:type="dxa"/>
            <w:vAlign w:val="center"/>
          </w:tcPr>
          <w:p w14:paraId="363451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82" w:type="dxa"/>
            <w:vAlign w:val="center"/>
          </w:tcPr>
          <w:p w14:paraId="2F7F12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2024A32</w:t>
            </w:r>
          </w:p>
        </w:tc>
        <w:tc>
          <w:tcPr>
            <w:tcW w:w="4209" w:type="dxa"/>
            <w:vAlign w:val="center"/>
          </w:tcPr>
          <w:p w14:paraId="7823C6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生成式人工智能（GenAI）技术在中小学的实践应用研究</w:t>
            </w:r>
          </w:p>
        </w:tc>
        <w:tc>
          <w:tcPr>
            <w:tcW w:w="1754" w:type="dxa"/>
            <w:vAlign w:val="center"/>
          </w:tcPr>
          <w:p w14:paraId="664B39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455CC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刘惠琴</w:t>
            </w:r>
          </w:p>
        </w:tc>
        <w:tc>
          <w:tcPr>
            <w:tcW w:w="1237" w:type="dxa"/>
            <w:shd w:val="clear" w:color="auto" w:fill="auto"/>
            <w:vAlign w:val="center"/>
          </w:tcPr>
          <w:p w14:paraId="61A26A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14:00-14:15</w:t>
            </w:r>
          </w:p>
        </w:tc>
      </w:tr>
      <w:tr w14:paraId="50F3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continue"/>
            <w:vAlign w:val="center"/>
          </w:tcPr>
          <w:p w14:paraId="1B3883D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409" w:type="dxa"/>
            <w:vAlign w:val="center"/>
          </w:tcPr>
          <w:p w14:paraId="72980C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2" w:type="dxa"/>
            <w:vAlign w:val="center"/>
          </w:tcPr>
          <w:p w14:paraId="1401D6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2024A10</w:t>
            </w:r>
          </w:p>
        </w:tc>
        <w:tc>
          <w:tcPr>
            <w:tcW w:w="4209" w:type="dxa"/>
            <w:vAlign w:val="center"/>
          </w:tcPr>
          <w:p w14:paraId="69F3A0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生成式人工智能赋能教师专业发展的实践研究</w:t>
            </w:r>
          </w:p>
        </w:tc>
        <w:tc>
          <w:tcPr>
            <w:tcW w:w="1754" w:type="dxa"/>
            <w:vAlign w:val="center"/>
          </w:tcPr>
          <w:p w14:paraId="21F53C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147E89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刘晓峰</w:t>
            </w:r>
          </w:p>
        </w:tc>
        <w:tc>
          <w:tcPr>
            <w:tcW w:w="1237" w:type="dxa"/>
            <w:shd w:val="clear" w:color="auto" w:fill="auto"/>
            <w:vAlign w:val="center"/>
          </w:tcPr>
          <w:p w14:paraId="263C53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14:15-14:30</w:t>
            </w:r>
          </w:p>
        </w:tc>
      </w:tr>
      <w:tr w14:paraId="20EE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continue"/>
            <w:vAlign w:val="center"/>
          </w:tcPr>
          <w:p w14:paraId="10541B6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409" w:type="dxa"/>
            <w:vAlign w:val="center"/>
          </w:tcPr>
          <w:p w14:paraId="2BAE9E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82" w:type="dxa"/>
            <w:vAlign w:val="center"/>
          </w:tcPr>
          <w:p w14:paraId="6F16E0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2024A20</w:t>
            </w:r>
          </w:p>
        </w:tc>
        <w:tc>
          <w:tcPr>
            <w:tcW w:w="4209" w:type="dxa"/>
            <w:vAlign w:val="center"/>
          </w:tcPr>
          <w:p w14:paraId="73CEA4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指向区域教学改进的语文项目化学习数智评价实践研究</w:t>
            </w:r>
          </w:p>
        </w:tc>
        <w:tc>
          <w:tcPr>
            <w:tcW w:w="1754" w:type="dxa"/>
            <w:vAlign w:val="center"/>
          </w:tcPr>
          <w:p w14:paraId="51E2B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60D8C9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朱孔洋</w:t>
            </w:r>
          </w:p>
        </w:tc>
        <w:tc>
          <w:tcPr>
            <w:tcW w:w="1237" w:type="dxa"/>
            <w:shd w:val="clear" w:color="auto" w:fill="auto"/>
            <w:vAlign w:val="center"/>
          </w:tcPr>
          <w:p w14:paraId="399E1C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14:30-14:45</w:t>
            </w:r>
          </w:p>
        </w:tc>
      </w:tr>
      <w:tr w14:paraId="1A76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continue"/>
            <w:vAlign w:val="center"/>
          </w:tcPr>
          <w:p w14:paraId="1775003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409" w:type="dxa"/>
            <w:vAlign w:val="center"/>
          </w:tcPr>
          <w:p w14:paraId="23FF2E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982" w:type="dxa"/>
            <w:vAlign w:val="center"/>
          </w:tcPr>
          <w:p w14:paraId="122B00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2024B088</w:t>
            </w:r>
          </w:p>
        </w:tc>
        <w:tc>
          <w:tcPr>
            <w:tcW w:w="4209" w:type="dxa"/>
            <w:vAlign w:val="center"/>
          </w:tcPr>
          <w:p w14:paraId="457A30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核心素养背景下基于EDIPT模型的小学人工智能教学实践研究</w:t>
            </w:r>
          </w:p>
        </w:tc>
        <w:tc>
          <w:tcPr>
            <w:tcW w:w="1754" w:type="dxa"/>
            <w:vAlign w:val="center"/>
          </w:tcPr>
          <w:p w14:paraId="7BABAB6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上海中医药大学附属浦东实验小学</w:t>
            </w:r>
          </w:p>
        </w:tc>
        <w:tc>
          <w:tcPr>
            <w:tcW w:w="1000" w:type="dxa"/>
            <w:vAlign w:val="center"/>
          </w:tcPr>
          <w:p w14:paraId="57029B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张沁漾</w:t>
            </w:r>
          </w:p>
        </w:tc>
        <w:tc>
          <w:tcPr>
            <w:tcW w:w="1237" w:type="dxa"/>
            <w:shd w:val="clear" w:color="auto" w:fill="auto"/>
            <w:vAlign w:val="center"/>
          </w:tcPr>
          <w:p w14:paraId="02BC4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14:45-15:00</w:t>
            </w:r>
          </w:p>
        </w:tc>
      </w:tr>
      <w:tr w14:paraId="30E2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continue"/>
            <w:vAlign w:val="center"/>
          </w:tcPr>
          <w:p w14:paraId="791B9C3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c>
          <w:tcPr>
            <w:tcW w:w="409" w:type="dxa"/>
            <w:vAlign w:val="center"/>
          </w:tcPr>
          <w:p w14:paraId="7A646A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82" w:type="dxa"/>
            <w:vAlign w:val="center"/>
          </w:tcPr>
          <w:p w14:paraId="5F2A53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2024B048</w:t>
            </w:r>
          </w:p>
        </w:tc>
        <w:tc>
          <w:tcPr>
            <w:tcW w:w="4209" w:type="dxa"/>
            <w:vAlign w:val="center"/>
          </w:tcPr>
          <w:p w14:paraId="78E66D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区域协同视角下信息技术单元作业的设计研究</w:t>
            </w:r>
          </w:p>
        </w:tc>
        <w:tc>
          <w:tcPr>
            <w:tcW w:w="1754" w:type="dxa"/>
            <w:vAlign w:val="center"/>
          </w:tcPr>
          <w:p w14:paraId="762964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上海市浦东教育发展研究院</w:t>
            </w:r>
          </w:p>
        </w:tc>
        <w:tc>
          <w:tcPr>
            <w:tcW w:w="1000" w:type="dxa"/>
            <w:vAlign w:val="center"/>
          </w:tcPr>
          <w:p w14:paraId="7CB5A2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黄娟</w:t>
            </w:r>
          </w:p>
        </w:tc>
        <w:tc>
          <w:tcPr>
            <w:tcW w:w="1237" w:type="dxa"/>
            <w:vAlign w:val="center"/>
          </w:tcPr>
          <w:p w14:paraId="4174F56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15:00-15:15</w:t>
            </w:r>
          </w:p>
        </w:tc>
      </w:tr>
    </w:tbl>
    <w:p w14:paraId="0CA85030"/>
    <w:sectPr>
      <w:headerReference r:id="rId3" w:type="default"/>
      <w:footerReference r:id="rId4" w:type="default"/>
      <w:pgSz w:w="11906" w:h="16838"/>
      <w:pgMar w:top="1440" w:right="1800" w:bottom="1440" w:left="1800" w:header="51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6443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B368B">
    <w:pPr>
      <w:pStyle w:val="4"/>
      <w:keepNext w:val="0"/>
      <w:keepLines w:val="0"/>
      <w:widowControl/>
      <w:suppressLineNumbers w:val="0"/>
      <w:shd w:val="clear" w:fill="FFFFFF"/>
      <w:spacing w:before="0" w:beforeAutospacing="0" w:after="180" w:afterAutospacing="0" w:line="360" w:lineRule="atLeast"/>
      <w:ind w:left="0" w:right="0" w:firstLine="525"/>
      <w:jc w:val="center"/>
      <w:rPr>
        <w:sz w:val="30"/>
        <w:szCs w:val="30"/>
      </w:rPr>
    </w:pPr>
    <w:r>
      <w:rPr>
        <w:rStyle w:val="8"/>
        <w:rFonts w:hint="eastAsia" w:ascii="宋体" w:hAnsi="宋体" w:eastAsia="宋体" w:cs="宋体"/>
        <w:i w:val="0"/>
        <w:iCs w:val="0"/>
        <w:caps w:val="0"/>
        <w:color w:val="393939"/>
        <w:spacing w:val="15"/>
        <w:sz w:val="30"/>
        <w:szCs w:val="30"/>
        <w:shd w:val="clear" w:fill="FFFFFF"/>
      </w:rPr>
      <w:t>附件：</w:t>
    </w:r>
    <w:r>
      <w:rPr>
        <w:rStyle w:val="8"/>
        <w:rFonts w:hint="eastAsia" w:ascii="宋体" w:hAnsi="宋体" w:eastAsia="宋体" w:cs="宋体"/>
        <w:i w:val="0"/>
        <w:iCs w:val="0"/>
        <w:caps w:val="0"/>
        <w:color w:val="393939"/>
        <w:spacing w:val="15"/>
        <w:sz w:val="30"/>
        <w:szCs w:val="30"/>
        <w:shd w:val="clear" w:fill="FFFFFF"/>
        <w:lang w:val="en-US" w:eastAsia="zh-CN"/>
      </w:rPr>
      <w:t>中</w:t>
    </w:r>
    <w:r>
      <w:rPr>
        <w:rStyle w:val="8"/>
        <w:rFonts w:hint="eastAsia" w:ascii="宋体" w:hAnsi="宋体" w:eastAsia="宋体" w:cs="宋体"/>
        <w:i w:val="0"/>
        <w:iCs w:val="0"/>
        <w:caps w:val="0"/>
        <w:color w:val="393939"/>
        <w:spacing w:val="15"/>
        <w:sz w:val="30"/>
        <w:szCs w:val="30"/>
        <w:shd w:val="clear" w:fill="FFFFFF"/>
      </w:rPr>
      <w:t>期</w:t>
    </w:r>
    <w:r>
      <w:rPr>
        <w:rStyle w:val="8"/>
        <w:rFonts w:hint="eastAsia" w:ascii="宋体" w:hAnsi="宋体" w:eastAsia="宋体" w:cs="宋体"/>
        <w:i w:val="0"/>
        <w:iCs w:val="0"/>
        <w:caps w:val="0"/>
        <w:color w:val="393939"/>
        <w:spacing w:val="15"/>
        <w:sz w:val="30"/>
        <w:szCs w:val="30"/>
        <w:shd w:val="clear" w:fill="FFFFFF"/>
        <w:lang w:val="en-US" w:eastAsia="zh-CN"/>
      </w:rPr>
      <w:t>评审安排一览表</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531C2"/>
    <w:rsid w:val="04BD6590"/>
    <w:rsid w:val="21F531C2"/>
    <w:rsid w:val="48112805"/>
    <w:rsid w:val="55B94FAC"/>
    <w:rsid w:val="738A079E"/>
    <w:rsid w:val="7C441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2025-11-19T03:48:00Z</dcterms:created>
  <dc:creator>Administrator</dc:creator>
  <cp:lastModifiedBy>Administrator</cp:lastModifiedBy>
  <dcterms:modified xsi:type="dcterms:W3CDTF">2025-11-19T05:12:25Z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202DB6BC607841ACAF64053F67222ADB_11</vt:lpwstr>
  </property>
  <property fmtid="{D5CDD505-2E9C-101B-9397-08002B2CF9AE}" pid="4" name="KSOTemplateDocerSaveRecord">
    <vt:lpwstr>eyJoZGlkIjoiMzU3OTliMWNhYjk1Y2ZhOTk1OGQxMWFkMmE0NWY5MDEiLCJ1c2VySWQiOiIzNDkwNzAzMDIifQ==</vt:lpwstr>
  </property>
</Properties>
</file>