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i w:val="0"/>
          <w:iCs w:val="0"/>
          <w:caps w:val="0"/>
          <w:color w:val="393939"/>
          <w:spacing w:val="12"/>
          <w:kern w:val="0"/>
          <w:sz w:val="30"/>
          <w:szCs w:val="30"/>
          <w:shd w:val="clear" w:fill="FFFFFF"/>
          <w:lang w:val="en-US" w:eastAsia="zh-CN" w:bidi="ar"/>
        </w:rPr>
      </w:pPr>
      <w:r>
        <w:rPr>
          <w:rFonts w:hint="eastAsia" w:ascii="微软雅黑" w:hAnsi="微软雅黑" w:eastAsia="微软雅黑" w:cs="微软雅黑"/>
          <w:i w:val="0"/>
          <w:iCs w:val="0"/>
          <w:caps w:val="0"/>
          <w:color w:val="393939"/>
          <w:spacing w:val="12"/>
          <w:kern w:val="0"/>
          <w:sz w:val="30"/>
          <w:szCs w:val="30"/>
          <w:shd w:val="clear" w:fill="FFFFFF"/>
          <w:lang w:val="en-US" w:eastAsia="zh-CN" w:bidi="ar"/>
        </w:rPr>
        <w:t>关于浦东新区教育科学研究2020年区级课题中期评审获优秀名单的公告</w:t>
      </w:r>
    </w:p>
    <w:p>
      <w:pPr>
        <w:rPr>
          <w:rFonts w:hint="eastAsia"/>
        </w:rPr>
      </w:pPr>
    </w:p>
    <w:p>
      <w:pPr>
        <w:pStyle w:val="2"/>
        <w:keepNext w:val="0"/>
        <w:keepLines w:val="0"/>
        <w:widowControl/>
        <w:suppressLineNumbers w:val="0"/>
        <w:shd w:val="clear" w:fill="FFFFFF"/>
        <w:spacing w:before="0" w:beforeAutospacing="0" w:after="144" w:afterAutospacing="0" w:line="288" w:lineRule="atLeast"/>
        <w:ind w:left="0" w:right="0" w:firstLine="288"/>
        <w:rPr>
          <w:rFonts w:ascii="微软雅黑" w:hAnsi="微软雅黑" w:eastAsia="微软雅黑" w:cs="微软雅黑"/>
          <w:i w:val="0"/>
          <w:iCs w:val="0"/>
          <w:caps w:val="0"/>
          <w:color w:val="393939"/>
          <w:spacing w:val="12"/>
          <w:sz w:val="16"/>
          <w:szCs w:val="16"/>
        </w:rPr>
      </w:pPr>
      <w:r>
        <w:rPr>
          <w:rFonts w:hint="eastAsia" w:ascii="宋体" w:hAnsi="宋体" w:eastAsia="宋体" w:cs="宋体"/>
          <w:i w:val="0"/>
          <w:iCs w:val="0"/>
          <w:caps w:val="0"/>
          <w:color w:val="393939"/>
          <w:spacing w:val="12"/>
          <w:sz w:val="30"/>
          <w:szCs w:val="30"/>
          <w:shd w:val="clear" w:fill="FFFFFF"/>
        </w:rPr>
        <w:t>各教育单位：</w:t>
      </w:r>
    </w:p>
    <w:p>
      <w:pPr>
        <w:pStyle w:val="2"/>
        <w:keepNext w:val="0"/>
        <w:keepLines w:val="0"/>
        <w:widowControl/>
        <w:suppressLineNumbers w:val="0"/>
        <w:shd w:val="clear" w:fill="FFFFFF"/>
        <w:spacing w:before="0" w:beforeAutospacing="0" w:after="144" w:afterAutospacing="0" w:line="288" w:lineRule="atLeast"/>
        <w:ind w:left="0" w:right="0" w:firstLine="288"/>
        <w:rPr>
          <w:rFonts w:hint="eastAsia" w:ascii="微软雅黑" w:hAnsi="微软雅黑" w:eastAsia="微软雅黑" w:cs="微软雅黑"/>
          <w:i w:val="0"/>
          <w:iCs w:val="0"/>
          <w:caps w:val="0"/>
          <w:color w:val="393939"/>
          <w:spacing w:val="12"/>
          <w:sz w:val="16"/>
          <w:szCs w:val="16"/>
        </w:rPr>
      </w:pPr>
      <w:r>
        <w:rPr>
          <w:rFonts w:hint="eastAsia" w:ascii="微软雅黑" w:hAnsi="微软雅黑" w:eastAsia="微软雅黑" w:cs="微软雅黑"/>
          <w:i w:val="0"/>
          <w:iCs w:val="0"/>
          <w:caps w:val="0"/>
          <w:color w:val="393939"/>
          <w:spacing w:val="12"/>
          <w:sz w:val="30"/>
          <w:szCs w:val="30"/>
          <w:shd w:val="clear" w:fill="FFFFFF"/>
        </w:rPr>
        <w:t>20</w:t>
      </w:r>
      <w:r>
        <w:rPr>
          <w:rFonts w:hint="eastAsia" w:ascii="微软雅黑" w:hAnsi="微软雅黑" w:eastAsia="微软雅黑" w:cs="微软雅黑"/>
          <w:i w:val="0"/>
          <w:iCs w:val="0"/>
          <w:caps w:val="0"/>
          <w:color w:val="393939"/>
          <w:spacing w:val="12"/>
          <w:sz w:val="30"/>
          <w:szCs w:val="30"/>
          <w:shd w:val="clear" w:fill="FFFFFF"/>
          <w:lang w:val="en-US" w:eastAsia="zh-CN"/>
        </w:rPr>
        <w:t>20</w:t>
      </w:r>
      <w:r>
        <w:rPr>
          <w:rFonts w:hint="eastAsia" w:ascii="宋体" w:hAnsi="宋体" w:eastAsia="宋体" w:cs="宋体"/>
          <w:i w:val="0"/>
          <w:iCs w:val="0"/>
          <w:caps w:val="0"/>
          <w:color w:val="393939"/>
          <w:spacing w:val="12"/>
          <w:sz w:val="30"/>
          <w:szCs w:val="30"/>
          <w:shd w:val="clear" w:fill="FFFFFF"/>
        </w:rPr>
        <w:t>年区级课题中期评审工作已于近日顺利结束，</w:t>
      </w:r>
      <w:r>
        <w:rPr>
          <w:rFonts w:hint="eastAsia" w:ascii="宋体" w:hAnsi="宋体" w:eastAsia="宋体" w:cs="宋体"/>
          <w:i w:val="0"/>
          <w:iCs w:val="0"/>
          <w:caps w:val="0"/>
          <w:color w:val="393939"/>
          <w:spacing w:val="12"/>
          <w:sz w:val="30"/>
          <w:szCs w:val="30"/>
          <w:shd w:val="clear" w:fill="FFFFFF"/>
          <w:lang w:eastAsia="zh-CN"/>
        </w:rPr>
        <w:t>共</w:t>
      </w:r>
      <w:r>
        <w:rPr>
          <w:rFonts w:hint="eastAsia" w:ascii="宋体" w:hAnsi="宋体" w:eastAsia="宋体" w:cs="宋体"/>
          <w:i w:val="0"/>
          <w:iCs w:val="0"/>
          <w:caps w:val="0"/>
          <w:color w:val="393939"/>
          <w:spacing w:val="12"/>
          <w:sz w:val="30"/>
          <w:szCs w:val="30"/>
          <w:shd w:val="clear" w:fill="FFFFFF"/>
        </w:rPr>
        <w:t>区级重点课题</w:t>
      </w:r>
      <w:r>
        <w:rPr>
          <w:rFonts w:hint="eastAsia" w:ascii="微软雅黑" w:hAnsi="微软雅黑" w:eastAsia="微软雅黑" w:cs="微软雅黑"/>
          <w:i w:val="0"/>
          <w:iCs w:val="0"/>
          <w:caps w:val="0"/>
          <w:color w:val="393939"/>
          <w:spacing w:val="12"/>
          <w:sz w:val="30"/>
          <w:szCs w:val="30"/>
          <w:shd w:val="clear" w:fill="FFFFFF"/>
          <w:lang w:val="en-US" w:eastAsia="zh-CN"/>
        </w:rPr>
        <w:t>36</w:t>
      </w:r>
      <w:r>
        <w:rPr>
          <w:rFonts w:hint="eastAsia" w:ascii="宋体" w:hAnsi="宋体" w:eastAsia="宋体" w:cs="宋体"/>
          <w:i w:val="0"/>
          <w:iCs w:val="0"/>
          <w:caps w:val="0"/>
          <w:color w:val="393939"/>
          <w:spacing w:val="12"/>
          <w:sz w:val="30"/>
          <w:szCs w:val="30"/>
          <w:shd w:val="clear" w:fill="FFFFFF"/>
        </w:rPr>
        <w:t>项以及一般课题</w:t>
      </w:r>
      <w:r>
        <w:rPr>
          <w:rFonts w:hint="eastAsia" w:ascii="微软雅黑" w:hAnsi="微软雅黑" w:eastAsia="微软雅黑" w:cs="微软雅黑"/>
          <w:i w:val="0"/>
          <w:iCs w:val="0"/>
          <w:caps w:val="0"/>
          <w:color w:val="393939"/>
          <w:spacing w:val="12"/>
          <w:sz w:val="30"/>
          <w:szCs w:val="30"/>
          <w:shd w:val="clear" w:fill="FFFFFF"/>
        </w:rPr>
        <w:t>1</w:t>
      </w:r>
      <w:r>
        <w:rPr>
          <w:rFonts w:hint="eastAsia" w:ascii="微软雅黑" w:hAnsi="微软雅黑" w:eastAsia="微软雅黑" w:cs="微软雅黑"/>
          <w:i w:val="0"/>
          <w:iCs w:val="0"/>
          <w:caps w:val="0"/>
          <w:color w:val="393939"/>
          <w:spacing w:val="12"/>
          <w:sz w:val="30"/>
          <w:szCs w:val="30"/>
          <w:shd w:val="clear" w:fill="FFFFFF"/>
          <w:lang w:val="en-US" w:eastAsia="zh-CN"/>
        </w:rPr>
        <w:t>10</w:t>
      </w:r>
      <w:r>
        <w:rPr>
          <w:rFonts w:hint="eastAsia" w:ascii="宋体" w:hAnsi="宋体" w:eastAsia="宋体" w:cs="宋体"/>
          <w:i w:val="0"/>
          <w:iCs w:val="0"/>
          <w:caps w:val="0"/>
          <w:color w:val="393939"/>
          <w:spacing w:val="12"/>
          <w:sz w:val="30"/>
          <w:szCs w:val="30"/>
          <w:shd w:val="clear" w:fill="FFFFFF"/>
        </w:rPr>
        <w:t>项参与中期交流。经过评审，共有</w:t>
      </w:r>
      <w:r>
        <w:rPr>
          <w:rFonts w:hint="eastAsia" w:ascii="微软雅黑" w:hAnsi="微软雅黑" w:eastAsia="微软雅黑" w:cs="微软雅黑"/>
          <w:i w:val="0"/>
          <w:iCs w:val="0"/>
          <w:caps w:val="0"/>
          <w:color w:val="393939"/>
          <w:spacing w:val="12"/>
          <w:sz w:val="30"/>
          <w:szCs w:val="30"/>
          <w:shd w:val="clear" w:fill="FFFFFF"/>
          <w:lang w:val="en-US" w:eastAsia="zh-CN"/>
        </w:rPr>
        <w:t>4</w:t>
      </w:r>
      <w:r>
        <w:rPr>
          <w:rFonts w:hint="eastAsia" w:ascii="微软雅黑" w:hAnsi="微软雅黑" w:eastAsia="微软雅黑" w:cs="微软雅黑"/>
          <w:i w:val="0"/>
          <w:iCs w:val="0"/>
          <w:caps w:val="0"/>
          <w:color w:val="393939"/>
          <w:spacing w:val="12"/>
          <w:sz w:val="30"/>
          <w:szCs w:val="30"/>
          <w:shd w:val="clear" w:fill="FFFFFF"/>
        </w:rPr>
        <w:t>8</w:t>
      </w:r>
      <w:r>
        <w:rPr>
          <w:rFonts w:hint="eastAsia" w:ascii="宋体" w:hAnsi="宋体" w:eastAsia="宋体" w:cs="宋体"/>
          <w:i w:val="0"/>
          <w:iCs w:val="0"/>
          <w:caps w:val="0"/>
          <w:color w:val="393939"/>
          <w:spacing w:val="12"/>
          <w:sz w:val="30"/>
          <w:szCs w:val="30"/>
          <w:shd w:val="clear" w:fill="FFFFFF"/>
        </w:rPr>
        <w:t>项课题被评为优秀。现将获得优秀的课题名单予以公布。具体请见附表。</w:t>
      </w:r>
    </w:p>
    <w:p>
      <w:pPr>
        <w:pStyle w:val="2"/>
        <w:keepNext w:val="0"/>
        <w:keepLines w:val="0"/>
        <w:widowControl/>
        <w:suppressLineNumbers w:val="0"/>
        <w:shd w:val="clear" w:fill="FFFFFF"/>
        <w:spacing w:before="0" w:beforeAutospacing="0" w:after="144" w:afterAutospacing="0" w:line="288" w:lineRule="atLeast"/>
        <w:ind w:left="0" w:right="0" w:firstLine="2378" w:firstLineChars="734"/>
        <w:rPr>
          <w:rFonts w:hint="eastAsia" w:ascii="微软雅黑" w:hAnsi="微软雅黑" w:eastAsia="微软雅黑" w:cs="微软雅黑"/>
          <w:i w:val="0"/>
          <w:iCs w:val="0"/>
          <w:caps w:val="0"/>
          <w:color w:val="393939"/>
          <w:spacing w:val="12"/>
          <w:sz w:val="16"/>
          <w:szCs w:val="16"/>
        </w:rPr>
      </w:pPr>
      <w:r>
        <w:rPr>
          <w:rFonts w:hint="eastAsia" w:ascii="宋体" w:hAnsi="宋体" w:eastAsia="宋体" w:cs="宋体"/>
          <w:i w:val="0"/>
          <w:iCs w:val="0"/>
          <w:caps w:val="0"/>
          <w:color w:val="393939"/>
          <w:spacing w:val="12"/>
          <w:sz w:val="30"/>
          <w:szCs w:val="30"/>
          <w:shd w:val="clear" w:fill="FFFFFF"/>
        </w:rPr>
        <w:t>上海市浦东教育发展研究院学校发展中心</w:t>
      </w:r>
    </w:p>
    <w:p>
      <w:pPr>
        <w:pStyle w:val="2"/>
        <w:keepNext w:val="0"/>
        <w:keepLines w:val="0"/>
        <w:widowControl/>
        <w:suppressLineNumbers w:val="0"/>
        <w:shd w:val="clear" w:fill="FFFFFF"/>
        <w:spacing w:before="0" w:beforeAutospacing="0" w:after="144" w:afterAutospacing="0" w:line="288" w:lineRule="atLeast"/>
        <w:ind w:left="0" w:right="0" w:firstLine="4970" w:firstLineChars="1534"/>
        <w:rPr>
          <w:rFonts w:hint="eastAsia" w:ascii="微软雅黑" w:hAnsi="微软雅黑" w:eastAsia="微软雅黑" w:cs="微软雅黑"/>
          <w:i w:val="0"/>
          <w:iCs w:val="0"/>
          <w:caps w:val="0"/>
          <w:color w:val="393939"/>
          <w:spacing w:val="12"/>
          <w:sz w:val="16"/>
          <w:szCs w:val="16"/>
        </w:rPr>
      </w:pPr>
      <w:r>
        <w:rPr>
          <w:rFonts w:hint="eastAsia" w:ascii="微软雅黑" w:hAnsi="微软雅黑" w:eastAsia="微软雅黑" w:cs="微软雅黑"/>
          <w:i w:val="0"/>
          <w:iCs w:val="0"/>
          <w:caps w:val="0"/>
          <w:color w:val="393939"/>
          <w:spacing w:val="12"/>
          <w:sz w:val="30"/>
          <w:szCs w:val="30"/>
          <w:shd w:val="clear" w:fill="FFFFFF"/>
        </w:rPr>
        <w:t>202</w:t>
      </w:r>
      <w:r>
        <w:rPr>
          <w:rFonts w:hint="eastAsia" w:ascii="微软雅黑" w:hAnsi="微软雅黑" w:eastAsia="微软雅黑" w:cs="微软雅黑"/>
          <w:i w:val="0"/>
          <w:iCs w:val="0"/>
          <w:caps w:val="0"/>
          <w:color w:val="393939"/>
          <w:spacing w:val="12"/>
          <w:sz w:val="30"/>
          <w:szCs w:val="30"/>
          <w:shd w:val="clear" w:fill="FFFFFF"/>
          <w:lang w:val="en-US" w:eastAsia="zh-CN"/>
        </w:rPr>
        <w:t>1</w:t>
      </w:r>
      <w:r>
        <w:rPr>
          <w:rFonts w:hint="eastAsia" w:ascii="宋体" w:hAnsi="宋体" w:eastAsia="宋体" w:cs="宋体"/>
          <w:i w:val="0"/>
          <w:iCs w:val="0"/>
          <w:caps w:val="0"/>
          <w:color w:val="393939"/>
          <w:spacing w:val="12"/>
          <w:sz w:val="30"/>
          <w:szCs w:val="30"/>
          <w:shd w:val="clear" w:fill="FFFFFF"/>
        </w:rPr>
        <w:t>年</w:t>
      </w:r>
      <w:r>
        <w:rPr>
          <w:rFonts w:hint="eastAsia" w:ascii="微软雅黑" w:hAnsi="微软雅黑" w:eastAsia="微软雅黑" w:cs="微软雅黑"/>
          <w:i w:val="0"/>
          <w:iCs w:val="0"/>
          <w:caps w:val="0"/>
          <w:color w:val="393939"/>
          <w:spacing w:val="12"/>
          <w:sz w:val="30"/>
          <w:szCs w:val="30"/>
          <w:shd w:val="clear" w:fill="FFFFFF"/>
        </w:rPr>
        <w:t>12</w:t>
      </w:r>
      <w:r>
        <w:rPr>
          <w:rFonts w:hint="eastAsia" w:ascii="宋体" w:hAnsi="宋体" w:eastAsia="宋体" w:cs="宋体"/>
          <w:i w:val="0"/>
          <w:iCs w:val="0"/>
          <w:caps w:val="0"/>
          <w:color w:val="393939"/>
          <w:spacing w:val="12"/>
          <w:sz w:val="30"/>
          <w:szCs w:val="30"/>
          <w:shd w:val="clear" w:fill="FFFFFF"/>
        </w:rPr>
        <w:t>月</w:t>
      </w:r>
      <w:r>
        <w:rPr>
          <w:rFonts w:hint="eastAsia" w:ascii="微软雅黑" w:hAnsi="微软雅黑" w:eastAsia="微软雅黑" w:cs="微软雅黑"/>
          <w:i w:val="0"/>
          <w:iCs w:val="0"/>
          <w:caps w:val="0"/>
          <w:color w:val="393939"/>
          <w:spacing w:val="12"/>
          <w:sz w:val="30"/>
          <w:szCs w:val="30"/>
          <w:shd w:val="clear" w:fill="FFFFFF"/>
          <w:lang w:val="en-US" w:eastAsia="zh-CN"/>
        </w:rPr>
        <w:t>24</w:t>
      </w:r>
      <w:r>
        <w:rPr>
          <w:rFonts w:hint="eastAsia" w:ascii="宋体" w:hAnsi="宋体" w:eastAsia="宋体" w:cs="宋体"/>
          <w:i w:val="0"/>
          <w:iCs w:val="0"/>
          <w:caps w:val="0"/>
          <w:color w:val="393939"/>
          <w:spacing w:val="12"/>
          <w:sz w:val="30"/>
          <w:szCs w:val="30"/>
          <w:shd w:val="clear" w:fill="FFFFFF"/>
        </w:rPr>
        <w:t>日</w:t>
      </w:r>
    </w:p>
    <w:p>
      <w:pPr>
        <w:pStyle w:val="2"/>
        <w:keepNext w:val="0"/>
        <w:keepLines w:val="0"/>
        <w:widowControl/>
        <w:suppressLineNumbers w:val="0"/>
        <w:shd w:val="clear" w:fill="FFFFFF"/>
        <w:spacing w:before="0" w:beforeAutospacing="0" w:after="144" w:afterAutospacing="0" w:line="288" w:lineRule="atLeast"/>
        <w:ind w:left="0" w:right="0" w:firstLine="288"/>
      </w:pPr>
      <w:r>
        <w:rPr>
          <w:rStyle w:val="5"/>
          <w:rFonts w:hint="eastAsia" w:ascii="宋体" w:hAnsi="宋体" w:eastAsia="宋体" w:cs="宋体"/>
          <w:i w:val="0"/>
          <w:iCs w:val="0"/>
          <w:caps w:val="0"/>
          <w:color w:val="393939"/>
          <w:spacing w:val="12"/>
          <w:sz w:val="30"/>
          <w:szCs w:val="30"/>
          <w:shd w:val="clear" w:fill="FFFFFF"/>
        </w:rPr>
        <w:t>附表</w:t>
      </w:r>
      <w:r>
        <w:rPr>
          <w:rFonts w:hint="eastAsia" w:ascii="宋体" w:hAnsi="宋体" w:eastAsia="宋体" w:cs="宋体"/>
          <w:i w:val="0"/>
          <w:iCs w:val="0"/>
          <w:caps w:val="0"/>
          <w:color w:val="393939"/>
          <w:spacing w:val="12"/>
          <w:sz w:val="30"/>
          <w:szCs w:val="30"/>
          <w:shd w:val="clear" w:fill="FFFFFF"/>
        </w:rPr>
        <w:t>：</w:t>
      </w:r>
    </w:p>
    <w:tbl>
      <w:tblPr>
        <w:tblStyle w:val="3"/>
        <w:tblpPr w:leftFromText="180" w:rightFromText="180" w:vertAnchor="text" w:horzAnchor="page" w:tblpX="1712" w:tblpY="1338"/>
        <w:tblOverlap w:val="never"/>
        <w:tblW w:w="85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8"/>
        <w:gridCol w:w="3360"/>
        <w:gridCol w:w="1075"/>
        <w:gridCol w:w="29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1" w:hRule="atLeast"/>
        </w:trPr>
        <w:tc>
          <w:tcPr>
            <w:tcW w:w="118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编号</w:t>
            </w:r>
          </w:p>
        </w:tc>
        <w:tc>
          <w:tcPr>
            <w:tcW w:w="33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课题名称</w:t>
            </w:r>
          </w:p>
        </w:tc>
        <w:tc>
          <w:tcPr>
            <w:tcW w:w="107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负责人</w:t>
            </w:r>
          </w:p>
        </w:tc>
        <w:tc>
          <w:tcPr>
            <w:tcW w:w="29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2020A24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基于“生态文明”理念的幼儿园环保主题活动课程的构建与研究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陆天星</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上海市浦东新区昌里幼儿园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2020A28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基于STEAM教育理念的幼儿园项目化美术活动的实践研究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秦映</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上海市浦东新区傅雷幼儿园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2020A32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传统文化视域下幼儿园“尚美”课程的构建与研究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盛晴</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上海市浦东新区欧风幼儿园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2020A35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幼儿园“快乐运动”课程资源包的编制研究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陆燕</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上海市浦东新区杨思幼儿园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2020A36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关注生活偶发兴趣，开展幼儿园“活教育”的实践研究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吴炯</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上海市浦东新区周浦幼儿园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2020B075</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运用“活教育”思想优化幼儿园种植活动的实践研究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杨余香</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上海市浦东新区方竹幼儿园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2020B083</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学前幼儿心理安全感发展特点及其干预策略的实践研究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宋萍</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上海市浦东新区六一幼儿园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2020B084</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以科学小实验为载体，培养幼儿学习品质的行动研究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陆紫英</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上海市浦东新区老港幼儿园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2020B085</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基于情境体验开展趣味数活动的实践研究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唐金丹</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上海市浦东新区芦潮港幼儿园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2020B105</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名画欣赏活动中幼儿审美表达与表现的实证研究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李立</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上海市浦东新区锦绣幼儿园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2020A11</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青海省果洛州民族学前教育中高贯通培养模式的研究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王海英</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上海市新陆职业技术学校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2020B048</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物理教学中基于劣构问题的培养学生高阶思维能力的研究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李树祥</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上海师范大学附属中学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2020A17</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老年人服务与管理专业学生专业认同提升探究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王成文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上海市医学学校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2020A01</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高中英语学科混合学习模式的实践研究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吴婧</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上海海事大学附属北蔡高级中学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2020A20</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基于问题解决的小学数学活动的实践研究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佘瑛</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上海市浦东新区东方小学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2020B057</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小学“快乐足球”主题系列活动的开发与实施</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张佳</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上海市浦东新区清源小学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2020B031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以中式课例研究促初中数学教师PCK生成案例研究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张丽芝</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上海市南汇第二中学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2020B005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指向初中生阅读素养培育的项目化学习实践研究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孙伟菁</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上海市建平实验中学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2020A08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基于乐学善学的中学课堂有效教学课例研究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孙建良</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华东师范大学张江实验中学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2020A12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发挥劳动教育综合育人功能的实践研究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徐宏亮</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上海第二工业大学附属龚路中学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2020A02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生命教育视野下中学生全学科阅读素养培育的研究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刘贤</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上海市沪新中学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2019A02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“数据驱动”时代个性化教与学的行动研究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王海平</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上海市洋泾中学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2020A27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教育信息化背景下以“贝板”支持幼儿故事乐活动的实践研究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黄松</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上海市浦东新区高科幼儿园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2020A09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面向计算思维培养的人工智能教育有效教学模式研究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李艳</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上海市浦东教育发展研究院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2020A03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师幼互动中教师言语行为观察与改进的实证研究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吕萍</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上海市浦东教育发展研究院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2020A04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责任督学经常性督导评价标准化的区域实践研究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刘朋</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上海市浦东教育发展研究院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2020A05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劳技学科运用问题链落实项目学习（PPBL）的教学实践研究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胡少舜</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上海市浦东教育发展研究院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2020B003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中式课例视域下教师的学生知识生成机制与发展策略研究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张娜</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上海市浦东教育发展研究院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2020B029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初中思政小课堂同社会大课堂结合的策略研究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杨颖</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上海市浦东教育发展研究院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2020B034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心理教师胜任力视角下浦东新区小学心理教研活动体系建构的实践研究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章学云</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上海市浦东教育发展研究院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2020B032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93939"/>
                <w:sz w:val="22"/>
                <w:szCs w:val="22"/>
                <w:u w:val="none"/>
              </w:rPr>
            </w:pPr>
            <w:r>
              <w:rPr>
                <w:rFonts w:hint="eastAsia" w:ascii="宋体" w:hAnsi="宋体" w:eastAsia="宋体" w:cs="宋体"/>
                <w:i w:val="0"/>
                <w:iCs w:val="0"/>
                <w:color w:val="393939"/>
                <w:kern w:val="0"/>
                <w:sz w:val="22"/>
                <w:szCs w:val="22"/>
                <w:u w:val="none"/>
                <w:lang w:val="en-US" w:eastAsia="zh-CN" w:bidi="ar"/>
              </w:rPr>
              <w:t>基于核心素养指向下小学综合活动课程开发和实施的探索</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393939"/>
                <w:sz w:val="22"/>
                <w:szCs w:val="22"/>
                <w:u w:val="none"/>
              </w:rPr>
            </w:pPr>
            <w:r>
              <w:rPr>
                <w:rFonts w:hint="eastAsia" w:ascii="宋体" w:hAnsi="宋体" w:eastAsia="宋体" w:cs="宋体"/>
                <w:i w:val="0"/>
                <w:iCs w:val="0"/>
                <w:color w:val="393939"/>
                <w:kern w:val="0"/>
                <w:sz w:val="22"/>
                <w:szCs w:val="22"/>
                <w:u w:val="none"/>
                <w:lang w:val="en-US" w:eastAsia="zh-CN" w:bidi="ar"/>
              </w:rPr>
              <w:t>邓喆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上海市洋泾菊园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2020B012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6"/>
                <w:lang w:val="en-US" w:eastAsia="zh-CN" w:bidi="ar"/>
              </w:rPr>
              <w:t>PEERS®</w:t>
            </w:r>
            <w:r>
              <w:rPr>
                <w:rStyle w:val="7"/>
                <w:lang w:val="en-US" w:eastAsia="zh-CN" w:bidi="ar"/>
              </w:rPr>
              <w:t>对社交障碍青少年社交技能改善的干预研究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周丹妮</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上海市罗山中学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2020B037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6"/>
                <w:lang w:val="en-US" w:eastAsia="zh-CN" w:bidi="ar"/>
              </w:rPr>
              <w:t>核心素养背景下</w:t>
            </w:r>
            <w:r>
              <w:rPr>
                <w:rStyle w:val="8"/>
                <w:rFonts w:eastAsia="宋体"/>
                <w:lang w:val="en-US" w:eastAsia="zh-CN" w:bidi="ar"/>
              </w:rPr>
              <w:t>SS</w:t>
            </w:r>
            <w:r>
              <w:rPr>
                <w:rStyle w:val="7"/>
                <w:lang w:val="en-US" w:eastAsia="zh-CN" w:bidi="ar"/>
              </w:rPr>
              <w:t>课堂育人策略的实践研究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唐正权</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上海市康城学校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2020A30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幼儿开放式探究水活动渐进设计的行动研究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梁雯</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上海市浦东新区莱阳幼儿园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2020A31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深度学习理念下构建幼儿水探究活动课程的行动研究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戚映敏</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上海市浦东新区广兰幼儿园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2020B073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整体渐进设计与实施幼儿科学实验的行动研究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蔡伟萍</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上海市浦东新区好儿童幼儿园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2020B074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幼儿户外分散运动材料适度投放的实证研究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陆群</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上海市浦东新区华高幼儿园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2020B079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幼儿教师音乐学科教学知识（PCK）优化方式的研究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上海市浦东新区东方江韵幼儿园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2020B097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运用思维导图促进中班幼儿阅读理解的实践研究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顾莉玲</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上海市浦东新区金钥匙幼儿园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2020B002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初中语文统编教材阅读教学中提升学生思维品质的研究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刘风玲</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上海市张江集团中学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2020B021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小学低年级语文项目化学习的实践研究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孙晓艳</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上海市民办中芯学校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2020B030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古字趣画校本课程开发与实施的研究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徐奕</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上海市实验学校附属光明学校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2020A19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基于元认知理论 培养学生自主学习能力的实践研究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李颖华</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上海市浦东新区福山唐城外国语小学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2020A23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“中国传统节日”综合实践活动课程的开发与实施研究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王伟清</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上海市浦东新区金陆小学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2020A22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基于网络环境下教师创新课堂教学方式的实践研究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益勤</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上海市浦东新区高桥镇小学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2020B051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基于思维导图的小学语文阅读教学设计与实施</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徐洁</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上海市浦东新区顾路小学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2020B055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中高强度运动干预对小学生体质、执行功能的影响研究</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张琪娜</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上海市浦东新区华高小学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2020B064</w:t>
            </w:r>
          </w:p>
        </w:tc>
        <w:tc>
          <w:tcPr>
            <w:tcW w:w="336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基于社会资源的小学生项目式学习的实践研究</w:t>
            </w:r>
          </w:p>
        </w:tc>
        <w:tc>
          <w:tcPr>
            <w:tcW w:w="107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赵国弟</w:t>
            </w:r>
            <w:bookmarkStart w:id="0" w:name="_GoBack"/>
            <w:bookmarkEnd w:id="0"/>
          </w:p>
        </w:tc>
        <w:tc>
          <w:tcPr>
            <w:tcW w:w="291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上海市浦东新区进才实验小学</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92D5E"/>
    <w:rsid w:val="2C491E39"/>
    <w:rsid w:val="5B0E3E08"/>
    <w:rsid w:val="5FD92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customStyle="1" w:styleId="6">
    <w:name w:val="font41"/>
    <w:basedOn w:val="4"/>
    <w:qFormat/>
    <w:uiPriority w:val="0"/>
    <w:rPr>
      <w:rFonts w:hint="eastAsia" w:ascii="宋体" w:hAnsi="宋体" w:eastAsia="宋体" w:cs="宋体"/>
      <w:color w:val="393939"/>
      <w:sz w:val="22"/>
      <w:szCs w:val="22"/>
      <w:u w:val="none"/>
    </w:rPr>
  </w:style>
  <w:style w:type="character" w:customStyle="1" w:styleId="7">
    <w:name w:val="font11"/>
    <w:basedOn w:val="4"/>
    <w:uiPriority w:val="0"/>
    <w:rPr>
      <w:rFonts w:hint="eastAsia" w:ascii="宋体" w:hAnsi="宋体" w:eastAsia="宋体" w:cs="宋体"/>
      <w:color w:val="000000"/>
      <w:sz w:val="22"/>
      <w:szCs w:val="22"/>
      <w:u w:val="none"/>
    </w:rPr>
  </w:style>
  <w:style w:type="character" w:customStyle="1" w:styleId="8">
    <w:name w:val="font61"/>
    <w:basedOn w:val="4"/>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2021-12-24T05:35:00Z</dcterms:created>
  <dc:creator>新华</dc:creator>
  <cp:lastModifiedBy>韵</cp:lastModifiedBy>
  <dcterms:modified xsi:type="dcterms:W3CDTF">2021-12-31T06:55:14Z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58A2CA2F389A42C6A0B5F6299F54A52E</vt:lpwstr>
  </property>
</Properties>
</file>