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09C" w:rsidRDefault="00AB5051">
      <w:pPr>
        <w:spacing w:line="360" w:lineRule="auto"/>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浦东图书馆</w:t>
      </w:r>
      <w:r>
        <w:rPr>
          <w:rFonts w:ascii="仿宋_GB2312" w:eastAsia="仿宋_GB2312" w:hAnsi="仿宋_GB2312" w:cs="仿宋_GB2312" w:hint="eastAsia"/>
          <w:b/>
          <w:sz w:val="32"/>
          <w:szCs w:val="32"/>
        </w:rPr>
        <w:t>儿童</w:t>
      </w:r>
      <w:r>
        <w:rPr>
          <w:rFonts w:ascii="仿宋_GB2312" w:eastAsia="仿宋_GB2312" w:hAnsi="仿宋_GB2312" w:cs="仿宋_GB2312" w:hint="eastAsia"/>
          <w:b/>
          <w:sz w:val="32"/>
          <w:szCs w:val="32"/>
        </w:rPr>
        <w:t>阅读推广人培训</w:t>
      </w:r>
      <w:r>
        <w:rPr>
          <w:rFonts w:ascii="仿宋_GB2312" w:eastAsia="仿宋_GB2312" w:hAnsi="仿宋_GB2312" w:cs="仿宋_GB2312" w:hint="eastAsia"/>
          <w:b/>
          <w:sz w:val="32"/>
          <w:szCs w:val="32"/>
        </w:rPr>
        <w:t>招生</w:t>
      </w:r>
      <w:r>
        <w:rPr>
          <w:rFonts w:ascii="仿宋_GB2312" w:eastAsia="仿宋_GB2312" w:hAnsi="仿宋_GB2312" w:cs="仿宋_GB2312" w:hint="eastAsia"/>
          <w:b/>
          <w:sz w:val="32"/>
          <w:szCs w:val="32"/>
        </w:rPr>
        <w:t>通知</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为推动全民阅读，营造良好的阅读氛围，提高图书馆馆员的服务水平，促进浦东新区少儿阅读活动的全方位开展，浦东图书馆将举办</w:t>
      </w:r>
      <w:r>
        <w:rPr>
          <w:rFonts w:ascii="仿宋_GB2312" w:eastAsia="仿宋_GB2312" w:hAnsi="仿宋_GB2312" w:cs="仿宋_GB2312" w:hint="eastAsia"/>
          <w:sz w:val="24"/>
          <w:szCs w:val="24"/>
        </w:rPr>
        <w:t>2016</w:t>
      </w:r>
      <w:r>
        <w:rPr>
          <w:rFonts w:ascii="仿宋_GB2312" w:eastAsia="仿宋_GB2312" w:hAnsi="仿宋_GB2312" w:cs="仿宋_GB2312" w:hint="eastAsia"/>
          <w:sz w:val="24"/>
          <w:szCs w:val="24"/>
        </w:rPr>
        <w:t>年</w:t>
      </w:r>
      <w:r>
        <w:rPr>
          <w:rFonts w:ascii="仿宋_GB2312" w:eastAsia="仿宋_GB2312" w:hAnsi="仿宋_GB2312" w:cs="仿宋_GB2312" w:hint="eastAsia"/>
          <w:sz w:val="24"/>
          <w:szCs w:val="24"/>
        </w:rPr>
        <w:t>度</w:t>
      </w:r>
      <w:r>
        <w:rPr>
          <w:rFonts w:ascii="仿宋_GB2312" w:eastAsia="仿宋_GB2312" w:hAnsi="仿宋_GB2312" w:cs="仿宋_GB2312" w:hint="eastAsia"/>
          <w:sz w:val="24"/>
          <w:szCs w:val="24"/>
        </w:rPr>
        <w:t>第二期</w:t>
      </w:r>
      <w:r>
        <w:rPr>
          <w:rFonts w:ascii="仿宋_GB2312" w:eastAsia="仿宋_GB2312" w:hAnsi="仿宋_GB2312" w:cs="仿宋_GB2312" w:hint="eastAsia"/>
          <w:sz w:val="24"/>
          <w:szCs w:val="24"/>
        </w:rPr>
        <w:t>儿童</w:t>
      </w:r>
      <w:r>
        <w:rPr>
          <w:rFonts w:ascii="仿宋_GB2312" w:eastAsia="仿宋_GB2312" w:hAnsi="仿宋_GB2312" w:cs="仿宋_GB2312" w:hint="eastAsia"/>
          <w:sz w:val="24"/>
          <w:szCs w:val="24"/>
        </w:rPr>
        <w:t>阅读推广人培训工作，现将相关事宜通知如下：</w:t>
      </w:r>
    </w:p>
    <w:p w:rsidR="00C8209C" w:rsidRDefault="00AB5051" w:rsidP="00CA7BD0">
      <w:pPr>
        <w:numPr>
          <w:ilvl w:val="0"/>
          <w:numId w:val="1"/>
        </w:numPr>
        <w:spacing w:beforeLines="50" w:afterLines="50"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培训目标</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此次培训通过传递生命教育理念、阅读分级的概念和方法，以及读书会活动的策划与组织，提高培训学员的服务意识、理论水平及实践能力，促进社区</w:t>
      </w:r>
      <w:r>
        <w:rPr>
          <w:rFonts w:ascii="仿宋_GB2312" w:eastAsia="仿宋_GB2312" w:hAnsi="仿宋_GB2312" w:cs="仿宋_GB2312" w:hint="eastAsia"/>
          <w:sz w:val="24"/>
          <w:szCs w:val="24"/>
        </w:rPr>
        <w:t>、学校</w:t>
      </w:r>
      <w:r>
        <w:rPr>
          <w:rFonts w:ascii="仿宋_GB2312" w:eastAsia="仿宋_GB2312" w:hAnsi="仿宋_GB2312" w:cs="仿宋_GB2312" w:hint="eastAsia"/>
          <w:sz w:val="24"/>
          <w:szCs w:val="24"/>
        </w:rPr>
        <w:t>阅读推广工作的开展。</w:t>
      </w:r>
    </w:p>
    <w:p w:rsidR="00C8209C" w:rsidRDefault="00AB5051" w:rsidP="00CA7BD0">
      <w:pPr>
        <w:numPr>
          <w:ilvl w:val="0"/>
          <w:numId w:val="1"/>
        </w:numPr>
        <w:spacing w:beforeLines="50" w:afterLines="50"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培训时间、地点</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培训时间：</w:t>
      </w:r>
      <w:r>
        <w:rPr>
          <w:rFonts w:ascii="仿宋_GB2312" w:eastAsia="仿宋_GB2312" w:hAnsi="仿宋_GB2312" w:cs="仿宋_GB2312" w:hint="eastAsia"/>
          <w:sz w:val="24"/>
          <w:szCs w:val="24"/>
        </w:rPr>
        <w:t>2016</w:t>
      </w:r>
      <w:r>
        <w:rPr>
          <w:rFonts w:ascii="仿宋_GB2312" w:eastAsia="仿宋_GB2312" w:hAnsi="仿宋_GB2312" w:cs="仿宋_GB2312" w:hint="eastAsia"/>
          <w:sz w:val="24"/>
          <w:szCs w:val="24"/>
        </w:rPr>
        <w:t>年</w:t>
      </w:r>
      <w:r>
        <w:rPr>
          <w:rFonts w:ascii="仿宋_GB2312" w:eastAsia="仿宋_GB2312" w:hAnsi="仿宋_GB2312" w:cs="仿宋_GB2312" w:hint="eastAsia"/>
          <w:sz w:val="24"/>
          <w:szCs w:val="24"/>
        </w:rPr>
        <w:t>12</w:t>
      </w:r>
      <w:r>
        <w:rPr>
          <w:rFonts w:ascii="仿宋_GB2312" w:eastAsia="仿宋_GB2312" w:hAnsi="仿宋_GB2312" w:cs="仿宋_GB2312" w:hint="eastAsia"/>
          <w:sz w:val="24"/>
          <w:szCs w:val="24"/>
        </w:rPr>
        <w:t>月</w:t>
      </w:r>
      <w:r>
        <w:rPr>
          <w:rFonts w:ascii="仿宋_GB2312" w:eastAsia="仿宋_GB2312" w:hAnsi="仿宋_GB2312" w:cs="仿宋_GB2312" w:hint="eastAsia"/>
          <w:sz w:val="24"/>
          <w:szCs w:val="24"/>
        </w:rPr>
        <w:t>14</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15</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16</w:t>
      </w:r>
      <w:r>
        <w:rPr>
          <w:rFonts w:ascii="仿宋_GB2312" w:eastAsia="仿宋_GB2312" w:hAnsi="仿宋_GB2312" w:cs="仿宋_GB2312" w:hint="eastAsia"/>
          <w:sz w:val="24"/>
          <w:szCs w:val="24"/>
        </w:rPr>
        <w:t>日，共三天</w:t>
      </w:r>
    </w:p>
    <w:p w:rsidR="00C8209C" w:rsidRDefault="00CA7BD0">
      <w:pPr>
        <w:spacing w:line="360" w:lineRule="auto"/>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r w:rsidR="00AB5051">
        <w:rPr>
          <w:rFonts w:ascii="仿宋_GB2312" w:eastAsia="仿宋_GB2312" w:hAnsi="仿宋_GB2312" w:cs="仿宋_GB2312" w:hint="eastAsia"/>
          <w:sz w:val="24"/>
          <w:szCs w:val="24"/>
        </w:rPr>
        <w:t>上午：</w:t>
      </w:r>
      <w:r w:rsidR="00AB5051">
        <w:rPr>
          <w:rFonts w:ascii="仿宋_GB2312" w:eastAsia="仿宋_GB2312" w:hAnsi="仿宋_GB2312" w:cs="仿宋_GB2312" w:hint="eastAsia"/>
          <w:sz w:val="24"/>
          <w:szCs w:val="24"/>
        </w:rPr>
        <w:t>9:00-11:30</w:t>
      </w:r>
      <w:r w:rsidR="00AB5051">
        <w:rPr>
          <w:rFonts w:ascii="仿宋_GB2312" w:eastAsia="仿宋_GB2312" w:hAnsi="仿宋_GB2312" w:cs="仿宋_GB2312" w:hint="eastAsia"/>
          <w:sz w:val="24"/>
          <w:szCs w:val="24"/>
        </w:rPr>
        <w:t>下午：</w:t>
      </w:r>
      <w:r w:rsidR="00AB5051">
        <w:rPr>
          <w:rFonts w:ascii="仿宋_GB2312" w:eastAsia="仿宋_GB2312" w:hAnsi="仿宋_GB2312" w:cs="仿宋_GB2312" w:hint="eastAsia"/>
          <w:sz w:val="24"/>
          <w:szCs w:val="24"/>
        </w:rPr>
        <w:t>13:00-16:00</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培训地点：浦东图书馆</w:t>
      </w: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号报告厅</w:t>
      </w:r>
    </w:p>
    <w:p w:rsidR="00C8209C" w:rsidRDefault="00AB5051" w:rsidP="00CA7BD0">
      <w:pPr>
        <w:numPr>
          <w:ilvl w:val="0"/>
          <w:numId w:val="1"/>
        </w:numPr>
        <w:spacing w:beforeLines="50" w:afterLines="50"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主要内容</w:t>
      </w:r>
    </w:p>
    <w:tbl>
      <w:tblPr>
        <w:tblStyle w:val="a7"/>
        <w:tblW w:w="8522" w:type="dxa"/>
        <w:tblLayout w:type="fixed"/>
        <w:tblLook w:val="04A0"/>
      </w:tblPr>
      <w:tblGrid>
        <w:gridCol w:w="1456"/>
        <w:gridCol w:w="1800"/>
        <w:gridCol w:w="5266"/>
      </w:tblGrid>
      <w:tr w:rsidR="00C8209C">
        <w:trPr>
          <w:trHeight w:val="482"/>
        </w:trPr>
        <w:tc>
          <w:tcPr>
            <w:tcW w:w="1456" w:type="dxa"/>
            <w:vAlign w:val="center"/>
          </w:tcPr>
          <w:p w:rsidR="00C8209C" w:rsidRDefault="00AB5051">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时间</w:t>
            </w:r>
          </w:p>
        </w:tc>
        <w:tc>
          <w:tcPr>
            <w:tcW w:w="1800" w:type="dxa"/>
            <w:vAlign w:val="center"/>
          </w:tcPr>
          <w:p w:rsidR="00C8209C" w:rsidRDefault="00AB5051">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课程内容</w:t>
            </w:r>
          </w:p>
        </w:tc>
        <w:tc>
          <w:tcPr>
            <w:tcW w:w="5266" w:type="dxa"/>
            <w:vAlign w:val="center"/>
          </w:tcPr>
          <w:p w:rsidR="00C8209C" w:rsidRDefault="00AB5051">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课程简介</w:t>
            </w:r>
          </w:p>
        </w:tc>
      </w:tr>
      <w:tr w:rsidR="00C8209C">
        <w:tc>
          <w:tcPr>
            <w:tcW w:w="1456"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12</w:t>
            </w:r>
            <w:r>
              <w:rPr>
                <w:rFonts w:ascii="仿宋_GB2312" w:eastAsia="仿宋_GB2312" w:hAnsi="仿宋_GB2312" w:cs="仿宋_GB2312" w:hint="eastAsia"/>
                <w:sz w:val="24"/>
                <w:szCs w:val="24"/>
              </w:rPr>
              <w:t>月</w:t>
            </w:r>
            <w:r>
              <w:rPr>
                <w:rFonts w:ascii="仿宋_GB2312" w:eastAsia="仿宋_GB2312" w:hAnsi="仿宋_GB2312" w:cs="仿宋_GB2312" w:hint="eastAsia"/>
                <w:sz w:val="24"/>
                <w:szCs w:val="24"/>
              </w:rPr>
              <w:t>14</w:t>
            </w:r>
            <w:r>
              <w:rPr>
                <w:rFonts w:ascii="仿宋_GB2312" w:eastAsia="仿宋_GB2312" w:hAnsi="仿宋_GB2312" w:cs="仿宋_GB2312" w:hint="eastAsia"/>
                <w:sz w:val="24"/>
                <w:szCs w:val="24"/>
              </w:rPr>
              <w:t>日</w:t>
            </w:r>
          </w:p>
        </w:tc>
        <w:tc>
          <w:tcPr>
            <w:tcW w:w="1800"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生命教育课程</w:t>
            </w:r>
          </w:p>
        </w:tc>
        <w:tc>
          <w:tcPr>
            <w:tcW w:w="5266"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涵盖生命教育的四大领域</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 xml:space="preserve"> </w:t>
            </w:r>
            <w:r>
              <w:rPr>
                <w:rFonts w:ascii="仿宋_GB2312" w:eastAsia="仿宋_GB2312" w:hAnsi="仿宋_GB2312" w:cs="仿宋_GB2312" w:hint="eastAsia"/>
                <w:sz w:val="24"/>
                <w:szCs w:val="24"/>
              </w:rPr>
              <w:t>自我价值认知</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人际价值认知</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环境价值认知</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生命价值认知</w:t>
            </w:r>
          </w:p>
        </w:tc>
      </w:tr>
      <w:tr w:rsidR="00C8209C">
        <w:tc>
          <w:tcPr>
            <w:tcW w:w="1456"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12</w:t>
            </w:r>
            <w:r>
              <w:rPr>
                <w:rFonts w:ascii="仿宋_GB2312" w:eastAsia="仿宋_GB2312" w:hAnsi="仿宋_GB2312" w:cs="仿宋_GB2312" w:hint="eastAsia"/>
                <w:sz w:val="24"/>
                <w:szCs w:val="24"/>
              </w:rPr>
              <w:t>月</w:t>
            </w:r>
            <w:r>
              <w:rPr>
                <w:rFonts w:ascii="仿宋_GB2312" w:eastAsia="仿宋_GB2312" w:hAnsi="仿宋_GB2312" w:cs="仿宋_GB2312" w:hint="eastAsia"/>
                <w:sz w:val="24"/>
                <w:szCs w:val="24"/>
              </w:rPr>
              <w:t>15</w:t>
            </w:r>
            <w:r>
              <w:rPr>
                <w:rFonts w:ascii="仿宋_GB2312" w:eastAsia="仿宋_GB2312" w:hAnsi="仿宋_GB2312" w:cs="仿宋_GB2312" w:hint="eastAsia"/>
                <w:sz w:val="24"/>
                <w:szCs w:val="24"/>
              </w:rPr>
              <w:t>日</w:t>
            </w:r>
          </w:p>
        </w:tc>
        <w:tc>
          <w:tcPr>
            <w:tcW w:w="1800"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阅读理解分级</w:t>
            </w:r>
          </w:p>
        </w:tc>
        <w:tc>
          <w:tcPr>
            <w:tcW w:w="5266"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阅读理解分级</w:t>
            </w:r>
            <w:r>
              <w:rPr>
                <w:rFonts w:ascii="仿宋_GB2312" w:eastAsia="仿宋_GB2312" w:hAnsi="仿宋_GB2312" w:cs="仿宋_GB2312" w:hint="eastAsia"/>
                <w:sz w:val="24"/>
                <w:szCs w:val="24"/>
              </w:rPr>
              <w:t>的概念与方法</w:t>
            </w:r>
          </w:p>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绘本的功能认识与运用</w:t>
            </w:r>
          </w:p>
        </w:tc>
      </w:tr>
      <w:tr w:rsidR="00C8209C">
        <w:trPr>
          <w:trHeight w:val="459"/>
        </w:trPr>
        <w:tc>
          <w:tcPr>
            <w:tcW w:w="1456"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12</w:t>
            </w:r>
            <w:r>
              <w:rPr>
                <w:rFonts w:ascii="仿宋_GB2312" w:eastAsia="仿宋_GB2312" w:hAnsi="仿宋_GB2312" w:cs="仿宋_GB2312" w:hint="eastAsia"/>
                <w:sz w:val="24"/>
                <w:szCs w:val="24"/>
              </w:rPr>
              <w:t>月</w:t>
            </w:r>
            <w:r>
              <w:rPr>
                <w:rFonts w:ascii="仿宋_GB2312" w:eastAsia="仿宋_GB2312" w:hAnsi="仿宋_GB2312" w:cs="仿宋_GB2312" w:hint="eastAsia"/>
                <w:sz w:val="24"/>
                <w:szCs w:val="24"/>
              </w:rPr>
              <w:t>16</w:t>
            </w:r>
            <w:r>
              <w:rPr>
                <w:rFonts w:ascii="仿宋_GB2312" w:eastAsia="仿宋_GB2312" w:hAnsi="仿宋_GB2312" w:cs="仿宋_GB2312" w:hint="eastAsia"/>
                <w:sz w:val="24"/>
                <w:szCs w:val="24"/>
              </w:rPr>
              <w:t>日</w:t>
            </w:r>
          </w:p>
        </w:tc>
        <w:tc>
          <w:tcPr>
            <w:tcW w:w="1800"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读书会的组织</w:t>
            </w:r>
          </w:p>
        </w:tc>
        <w:tc>
          <w:tcPr>
            <w:tcW w:w="5266" w:type="dxa"/>
            <w:vAlign w:val="center"/>
          </w:tcPr>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读书会的</w:t>
            </w:r>
            <w:r>
              <w:rPr>
                <w:rFonts w:ascii="仿宋_GB2312" w:eastAsia="仿宋_GB2312" w:hAnsi="仿宋_GB2312" w:cs="仿宋_GB2312" w:hint="eastAsia"/>
                <w:sz w:val="24"/>
                <w:szCs w:val="24"/>
              </w:rPr>
              <w:t>组织策划</w:t>
            </w:r>
          </w:p>
          <w:p w:rsidR="00C8209C" w:rsidRDefault="00AB5051">
            <w:pPr>
              <w:rPr>
                <w:rFonts w:ascii="仿宋_GB2312" w:eastAsia="仿宋_GB2312" w:hAnsi="仿宋_GB2312" w:cs="仿宋_GB2312"/>
                <w:sz w:val="24"/>
                <w:szCs w:val="24"/>
              </w:rPr>
            </w:pPr>
            <w:r>
              <w:rPr>
                <w:rFonts w:ascii="仿宋_GB2312" w:eastAsia="仿宋_GB2312" w:hAnsi="仿宋_GB2312" w:cs="仿宋_GB2312" w:hint="eastAsia"/>
                <w:sz w:val="24"/>
                <w:szCs w:val="24"/>
              </w:rPr>
              <w:t>读书会演练</w:t>
            </w:r>
          </w:p>
        </w:tc>
      </w:tr>
    </w:tbl>
    <w:p w:rsidR="00C8209C" w:rsidRDefault="00AB5051" w:rsidP="00CA7BD0">
      <w:pPr>
        <w:numPr>
          <w:ilvl w:val="0"/>
          <w:numId w:val="1"/>
        </w:numPr>
        <w:spacing w:beforeLines="50" w:afterLines="50"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培训对象和要求</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本次培训对象主要为浦东新区总分馆体系下从事少儿阅读推广工作的各公共图书馆、中小学图书馆馆员。同时，欢迎有志</w:t>
      </w:r>
      <w:r>
        <w:rPr>
          <w:rFonts w:ascii="仿宋_GB2312" w:eastAsia="仿宋_GB2312" w:hAnsi="仿宋_GB2312" w:cs="仿宋_GB2312" w:hint="eastAsia"/>
          <w:sz w:val="24"/>
          <w:szCs w:val="24"/>
        </w:rPr>
        <w:t>于</w:t>
      </w:r>
      <w:r>
        <w:rPr>
          <w:rFonts w:ascii="仿宋_GB2312" w:eastAsia="仿宋_GB2312" w:hAnsi="仿宋_GB2312" w:cs="仿宋_GB2312" w:hint="eastAsia"/>
          <w:sz w:val="24"/>
          <w:szCs w:val="24"/>
        </w:rPr>
        <w:t>从事少儿阅读推广工作或对其感兴趣的其他人员参与。由于培训规模限制，本次培训人员按正式人员和旁听人员分类，实行总额控制。正式学员和旁听学员均需报名参与。</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正式学员须学完全部课程，不得请假，学成后颁发结业证书。</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旁听学员可自行选择参与全部或部分课程，学习结束不颁发结业证书。</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正式学员和旁听学员均应按时到课，上课期间不得中途退场。</w:t>
      </w:r>
    </w:p>
    <w:p w:rsidR="00C8209C" w:rsidRDefault="00AB5051">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本次培训不收取培训费用。餐费、交通费等请学员自理。午餐建议就近选择浦东图书馆读者餐厅就餐。如有报销需要，我们可提供盖章的正式通知。</w:t>
      </w:r>
    </w:p>
    <w:p w:rsidR="00C8209C" w:rsidRDefault="00AB5051" w:rsidP="00CA7BD0">
      <w:pPr>
        <w:numPr>
          <w:ilvl w:val="0"/>
          <w:numId w:val="1"/>
        </w:numPr>
        <w:spacing w:beforeLines="50" w:afterLines="50"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报名方式</w:t>
      </w:r>
    </w:p>
    <w:p w:rsidR="00C8209C" w:rsidRDefault="00AB5051" w:rsidP="00CA7BD0">
      <w:pPr>
        <w:spacing w:line="360" w:lineRule="auto"/>
        <w:ind w:firstLine="420"/>
        <w:rPr>
          <w:rFonts w:ascii="仿宋_GB2312" w:eastAsia="仿宋_GB2312" w:hAnsi="仿宋_GB2312" w:cs="仿宋_GB2312"/>
          <w:sz w:val="24"/>
          <w:szCs w:val="24"/>
        </w:rPr>
      </w:pPr>
      <w:r>
        <w:rPr>
          <w:rFonts w:ascii="仿宋_GB2312" w:eastAsia="仿宋_GB2312" w:hAnsi="仿宋_GB2312" w:cs="仿宋_GB2312" w:hint="eastAsia"/>
          <w:sz w:val="24"/>
          <w:szCs w:val="24"/>
        </w:rPr>
        <w:t>请于</w:t>
      </w:r>
      <w:r>
        <w:rPr>
          <w:rFonts w:ascii="仿宋_GB2312" w:eastAsia="仿宋_GB2312" w:hAnsi="仿宋_GB2312" w:cs="仿宋_GB2312" w:hint="eastAsia"/>
          <w:sz w:val="24"/>
          <w:szCs w:val="24"/>
        </w:rPr>
        <w:t>12</w:t>
      </w:r>
      <w:r>
        <w:rPr>
          <w:rFonts w:ascii="仿宋_GB2312" w:eastAsia="仿宋_GB2312" w:hAnsi="仿宋_GB2312" w:cs="仿宋_GB2312" w:hint="eastAsia"/>
          <w:sz w:val="24"/>
          <w:szCs w:val="24"/>
        </w:rPr>
        <w:t>月</w:t>
      </w:r>
      <w:r>
        <w:rPr>
          <w:rFonts w:ascii="仿宋_GB2312" w:eastAsia="仿宋_GB2312" w:hAnsi="仿宋_GB2312" w:cs="仿宋_GB2312" w:hint="eastAsia"/>
          <w:sz w:val="24"/>
          <w:szCs w:val="24"/>
        </w:rPr>
        <w:t>6</w:t>
      </w:r>
      <w:r>
        <w:rPr>
          <w:rFonts w:ascii="仿宋_GB2312" w:eastAsia="仿宋_GB2312" w:hAnsi="仿宋_GB2312" w:cs="仿宋_GB2312" w:hint="eastAsia"/>
          <w:sz w:val="24"/>
          <w:szCs w:val="24"/>
        </w:rPr>
        <w:t>日前将报名表发送至邮箱</w:t>
      </w:r>
      <w:r w:rsidRPr="00CA7BD0">
        <w:rPr>
          <w:rFonts w:ascii="仿宋_GB2312" w:eastAsia="仿宋_GB2312" w:hAnsi="仿宋_GB2312" w:cs="仿宋_GB2312" w:hint="eastAsia"/>
          <w:sz w:val="24"/>
          <w:szCs w:val="24"/>
        </w:rPr>
        <w:t>pdli</w:t>
      </w:r>
      <w:r w:rsidRPr="00CA7BD0">
        <w:rPr>
          <w:rFonts w:ascii="仿宋_GB2312" w:eastAsia="仿宋_GB2312" w:hAnsi="仿宋_GB2312" w:cs="仿宋_GB2312" w:hint="eastAsia"/>
          <w:sz w:val="24"/>
          <w:szCs w:val="24"/>
        </w:rPr>
        <w:t>b_fzyj@163.com</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邮件主题“</w:t>
      </w:r>
      <w:r>
        <w:rPr>
          <w:rFonts w:ascii="仿宋_GB2312" w:eastAsia="仿宋_GB2312" w:hAnsi="仿宋_GB2312" w:cs="仿宋_GB2312" w:hint="eastAsia"/>
          <w:sz w:val="24"/>
          <w:szCs w:val="24"/>
        </w:rPr>
        <w:t>2016</w:t>
      </w:r>
      <w:r>
        <w:rPr>
          <w:rFonts w:ascii="仿宋_GB2312" w:eastAsia="仿宋_GB2312" w:hAnsi="仿宋_GB2312" w:cs="仿宋_GB2312" w:hint="eastAsia"/>
          <w:sz w:val="24"/>
          <w:szCs w:val="24"/>
        </w:rPr>
        <w:t>下半年儿童阅读推广人培训报名”。</w:t>
      </w:r>
    </w:p>
    <w:p w:rsidR="00C8209C" w:rsidRDefault="00CA7BD0" w:rsidP="00CA7BD0">
      <w:pPr>
        <w:spacing w:beforeLines="50" w:afterLines="50" w:line="360" w:lineRule="auto"/>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r w:rsidR="00AB5051">
        <w:rPr>
          <w:rFonts w:ascii="仿宋_GB2312" w:eastAsia="仿宋_GB2312" w:hAnsi="仿宋_GB2312" w:cs="仿宋_GB2312" w:hint="eastAsia"/>
          <w:sz w:val="24"/>
          <w:szCs w:val="24"/>
        </w:rPr>
        <w:t>联系电话：</w:t>
      </w:r>
      <w:r w:rsidR="00AB5051">
        <w:rPr>
          <w:rFonts w:ascii="仿宋_GB2312" w:eastAsia="仿宋_GB2312" w:hAnsi="仿宋_GB2312" w:cs="仿宋_GB2312" w:hint="eastAsia"/>
          <w:sz w:val="24"/>
          <w:szCs w:val="24"/>
        </w:rPr>
        <w:t>38829588</w:t>
      </w:r>
      <w:r w:rsidR="00AB5051">
        <w:rPr>
          <w:rFonts w:ascii="仿宋_GB2312" w:eastAsia="仿宋_GB2312" w:hAnsi="仿宋_GB2312" w:cs="仿宋_GB2312" w:hint="eastAsia"/>
          <w:sz w:val="24"/>
          <w:szCs w:val="24"/>
        </w:rPr>
        <w:t>转</w:t>
      </w:r>
      <w:r w:rsidR="00AB5051">
        <w:rPr>
          <w:rFonts w:ascii="仿宋_GB2312" w:eastAsia="仿宋_GB2312" w:hAnsi="仿宋_GB2312" w:cs="仿宋_GB2312" w:hint="eastAsia"/>
          <w:sz w:val="24"/>
          <w:szCs w:val="24"/>
        </w:rPr>
        <w:t xml:space="preserve">8604 </w:t>
      </w:r>
      <w:r w:rsidR="00AB5051">
        <w:rPr>
          <w:rFonts w:ascii="仿宋_GB2312" w:eastAsia="仿宋_GB2312" w:hAnsi="仿宋_GB2312" w:cs="仿宋_GB2312" w:hint="eastAsia"/>
          <w:sz w:val="24"/>
          <w:szCs w:val="24"/>
        </w:rPr>
        <w:t>、</w:t>
      </w:r>
      <w:r w:rsidR="00AB5051">
        <w:rPr>
          <w:rFonts w:ascii="仿宋_GB2312" w:eastAsia="仿宋_GB2312" w:hAnsi="仿宋_GB2312" w:cs="仿宋_GB2312" w:hint="eastAsia"/>
          <w:sz w:val="24"/>
          <w:szCs w:val="24"/>
        </w:rPr>
        <w:t xml:space="preserve">8627  </w:t>
      </w:r>
      <w:r w:rsidR="00AB5051">
        <w:rPr>
          <w:rFonts w:ascii="仿宋_GB2312" w:eastAsia="仿宋_GB2312" w:hAnsi="仿宋_GB2312" w:cs="仿宋_GB2312" w:hint="eastAsia"/>
          <w:sz w:val="24"/>
          <w:szCs w:val="24"/>
        </w:rPr>
        <w:t>卢老师</w:t>
      </w:r>
      <w:r w:rsidR="00AB5051">
        <w:rPr>
          <w:rFonts w:ascii="仿宋_GB2312" w:eastAsia="仿宋_GB2312" w:hAnsi="仿宋_GB2312" w:cs="仿宋_GB2312" w:hint="eastAsia"/>
          <w:sz w:val="24"/>
          <w:szCs w:val="24"/>
        </w:rPr>
        <w:t xml:space="preserve"> </w:t>
      </w:r>
      <w:r w:rsidR="00AB5051">
        <w:rPr>
          <w:rFonts w:ascii="仿宋_GB2312" w:eastAsia="仿宋_GB2312" w:hAnsi="仿宋_GB2312" w:cs="仿宋_GB2312" w:hint="eastAsia"/>
          <w:sz w:val="24"/>
          <w:szCs w:val="24"/>
        </w:rPr>
        <w:t>滕老师</w:t>
      </w:r>
    </w:p>
    <w:p w:rsidR="00C8209C" w:rsidRDefault="00AB5051" w:rsidP="00CA7BD0">
      <w:pPr>
        <w:spacing w:beforeLines="50" w:afterLines="50" w:line="360" w:lineRule="auto"/>
        <w:ind w:firstLine="420"/>
        <w:rPr>
          <w:rFonts w:ascii="仿宋_GB2312" w:eastAsia="仿宋_GB2312" w:hAnsi="仿宋_GB2312" w:cs="仿宋_GB2312"/>
          <w:sz w:val="22"/>
        </w:rPr>
      </w:pPr>
      <w:r>
        <w:rPr>
          <w:rFonts w:ascii="仿宋_GB2312" w:eastAsia="仿宋_GB2312" w:hAnsi="仿宋_GB2312" w:cs="仿宋_GB2312" w:hint="eastAsia"/>
          <w:sz w:val="22"/>
        </w:rPr>
        <w:t>附件：浦东图书馆</w:t>
      </w:r>
      <w:r>
        <w:rPr>
          <w:rFonts w:ascii="仿宋_GB2312" w:eastAsia="仿宋_GB2312" w:hAnsi="仿宋_GB2312" w:cs="仿宋_GB2312" w:hint="eastAsia"/>
          <w:sz w:val="22"/>
        </w:rPr>
        <w:t>2016</w:t>
      </w:r>
      <w:r>
        <w:rPr>
          <w:rFonts w:ascii="仿宋_GB2312" w:eastAsia="仿宋_GB2312" w:hAnsi="仿宋_GB2312" w:cs="仿宋_GB2312" w:hint="eastAsia"/>
          <w:sz w:val="22"/>
        </w:rPr>
        <w:t>年度“儿童阅读推广人培训班（第二期）”报名表</w:t>
      </w:r>
    </w:p>
    <w:p w:rsidR="00C8209C" w:rsidRDefault="00C8209C">
      <w:pPr>
        <w:spacing w:line="360" w:lineRule="auto"/>
        <w:jc w:val="right"/>
        <w:rPr>
          <w:rFonts w:ascii="仿宋_GB2312" w:eastAsia="仿宋_GB2312" w:hAnsi="仿宋_GB2312" w:cs="仿宋_GB2312"/>
          <w:sz w:val="24"/>
          <w:szCs w:val="24"/>
        </w:rPr>
      </w:pPr>
    </w:p>
    <w:p w:rsidR="00C8209C" w:rsidRDefault="00AB5051">
      <w:pPr>
        <w:spacing w:line="360" w:lineRule="auto"/>
        <w:jc w:val="right"/>
        <w:rPr>
          <w:rFonts w:ascii="仿宋_GB2312" w:eastAsia="仿宋_GB2312" w:hAnsi="仿宋_GB2312" w:cs="仿宋_GB2312"/>
          <w:sz w:val="24"/>
          <w:szCs w:val="24"/>
        </w:rPr>
      </w:pPr>
      <w:r>
        <w:rPr>
          <w:rFonts w:ascii="仿宋_GB2312" w:eastAsia="仿宋_GB2312" w:hAnsi="仿宋_GB2312" w:cs="仿宋_GB2312" w:hint="eastAsia"/>
          <w:sz w:val="24"/>
          <w:szCs w:val="24"/>
        </w:rPr>
        <w:t>上海浦东图书馆</w:t>
      </w:r>
    </w:p>
    <w:p w:rsidR="00C8209C" w:rsidRDefault="00AB5051">
      <w:pPr>
        <w:spacing w:line="360" w:lineRule="auto"/>
        <w:jc w:val="right"/>
        <w:rPr>
          <w:rFonts w:ascii="仿宋_GB2312" w:eastAsia="仿宋_GB2312" w:hAnsi="仿宋_GB2312" w:cs="仿宋_GB2312"/>
          <w:sz w:val="24"/>
          <w:szCs w:val="24"/>
        </w:rPr>
      </w:pPr>
      <w:r>
        <w:rPr>
          <w:rFonts w:ascii="仿宋_GB2312" w:eastAsia="仿宋_GB2312" w:hAnsi="仿宋_GB2312" w:cs="仿宋_GB2312" w:hint="eastAsia"/>
          <w:sz w:val="24"/>
          <w:szCs w:val="24"/>
        </w:rPr>
        <w:t>上海市浦东新区图书馆学会</w:t>
      </w:r>
    </w:p>
    <w:p w:rsidR="00C8209C" w:rsidRDefault="00AB5051">
      <w:pPr>
        <w:spacing w:line="360" w:lineRule="auto"/>
        <w:jc w:val="right"/>
        <w:rPr>
          <w:rFonts w:ascii="仿宋_GB2312" w:eastAsia="仿宋_GB2312" w:hAnsi="仿宋_GB2312" w:cs="仿宋_GB2312"/>
          <w:sz w:val="24"/>
          <w:szCs w:val="24"/>
        </w:rPr>
        <w:sectPr w:rsidR="00C8209C">
          <w:pgSz w:w="11906" w:h="16838"/>
          <w:pgMar w:top="1440" w:right="1800" w:bottom="1440" w:left="1800" w:header="851" w:footer="992" w:gutter="0"/>
          <w:cols w:space="425"/>
          <w:docGrid w:type="lines" w:linePitch="312"/>
        </w:sectPr>
      </w:pPr>
      <w:bookmarkStart w:id="0" w:name="_GoBack"/>
      <w:bookmarkEnd w:id="0"/>
      <w:r>
        <w:rPr>
          <w:rFonts w:ascii="仿宋_GB2312" w:eastAsia="仿宋_GB2312" w:hAnsi="仿宋_GB2312" w:cs="仿宋_GB2312" w:hint="eastAsia"/>
          <w:sz w:val="24"/>
          <w:szCs w:val="24"/>
        </w:rPr>
        <w:t>2016.11.24</w:t>
      </w:r>
    </w:p>
    <w:p w:rsidR="00C8209C" w:rsidRDefault="00C8209C">
      <w:pPr>
        <w:spacing w:line="360" w:lineRule="auto"/>
        <w:rPr>
          <w:rFonts w:ascii="仿宋_GB2312" w:eastAsia="仿宋_GB2312" w:hAnsi="仿宋_GB2312" w:cs="仿宋_GB2312"/>
          <w:sz w:val="24"/>
          <w:szCs w:val="24"/>
        </w:rPr>
      </w:pPr>
    </w:p>
    <w:p w:rsidR="00C8209C" w:rsidRDefault="00AB5051">
      <w:pPr>
        <w:spacing w:line="360" w:lineRule="auto"/>
        <w:jc w:val="center"/>
        <w:rPr>
          <w:rFonts w:ascii="仿宋_GB2312" w:eastAsia="仿宋_GB2312" w:hAnsi="仿宋_GB2312" w:cs="仿宋_GB2312"/>
          <w:b/>
          <w:bCs/>
          <w:sz w:val="36"/>
          <w:szCs w:val="21"/>
        </w:rPr>
      </w:pPr>
      <w:r>
        <w:rPr>
          <w:rFonts w:ascii="仿宋_GB2312" w:eastAsia="仿宋_GB2312" w:hAnsi="仿宋_GB2312" w:cs="仿宋_GB2312" w:hint="eastAsia"/>
          <w:b/>
          <w:bCs/>
          <w:sz w:val="36"/>
          <w:szCs w:val="21"/>
        </w:rPr>
        <w:t>浦东图书馆</w:t>
      </w:r>
      <w:r>
        <w:rPr>
          <w:rFonts w:ascii="仿宋_GB2312" w:eastAsia="仿宋_GB2312" w:hAnsi="仿宋_GB2312" w:cs="仿宋_GB2312" w:hint="eastAsia"/>
          <w:b/>
          <w:bCs/>
          <w:sz w:val="36"/>
          <w:szCs w:val="21"/>
        </w:rPr>
        <w:t>2016</w:t>
      </w:r>
      <w:r>
        <w:rPr>
          <w:rFonts w:ascii="仿宋_GB2312" w:eastAsia="仿宋_GB2312" w:hAnsi="仿宋_GB2312" w:cs="仿宋_GB2312" w:hint="eastAsia"/>
          <w:b/>
          <w:bCs/>
          <w:sz w:val="36"/>
          <w:szCs w:val="21"/>
        </w:rPr>
        <w:t>年</w:t>
      </w:r>
      <w:r>
        <w:rPr>
          <w:rFonts w:ascii="仿宋_GB2312" w:eastAsia="仿宋_GB2312" w:hAnsi="仿宋_GB2312" w:cs="仿宋_GB2312" w:hint="eastAsia"/>
          <w:b/>
          <w:bCs/>
          <w:sz w:val="36"/>
          <w:szCs w:val="21"/>
        </w:rPr>
        <w:t>度儿童</w:t>
      </w:r>
      <w:r>
        <w:rPr>
          <w:rFonts w:ascii="仿宋_GB2312" w:eastAsia="仿宋_GB2312" w:hAnsi="仿宋_GB2312" w:cs="仿宋_GB2312" w:hint="eastAsia"/>
          <w:b/>
          <w:bCs/>
          <w:sz w:val="36"/>
          <w:szCs w:val="21"/>
        </w:rPr>
        <w:t>阅读推广人培训第二期</w:t>
      </w:r>
    </w:p>
    <w:p w:rsidR="00C8209C" w:rsidRDefault="00AB5051">
      <w:pPr>
        <w:spacing w:line="360" w:lineRule="auto"/>
        <w:jc w:val="center"/>
        <w:rPr>
          <w:rFonts w:ascii="仿宋_GB2312" w:eastAsia="仿宋_GB2312" w:hAnsi="仿宋_GB2312" w:cs="仿宋_GB2312"/>
          <w:b/>
          <w:bCs/>
          <w:sz w:val="36"/>
          <w:szCs w:val="21"/>
        </w:rPr>
      </w:pPr>
      <w:r>
        <w:rPr>
          <w:rFonts w:ascii="仿宋_GB2312" w:eastAsia="仿宋_GB2312" w:hAnsi="仿宋_GB2312" w:cs="仿宋_GB2312" w:hint="eastAsia"/>
          <w:b/>
          <w:bCs/>
          <w:sz w:val="36"/>
          <w:szCs w:val="21"/>
        </w:rPr>
        <w:t xml:space="preserve"> </w:t>
      </w:r>
      <w:r>
        <w:rPr>
          <w:rFonts w:ascii="仿宋_GB2312" w:eastAsia="仿宋_GB2312" w:hAnsi="仿宋_GB2312" w:cs="仿宋_GB2312" w:hint="eastAsia"/>
          <w:b/>
          <w:bCs/>
          <w:sz w:val="36"/>
          <w:szCs w:val="21"/>
        </w:rPr>
        <w:t>报</w:t>
      </w:r>
      <w:r>
        <w:rPr>
          <w:rFonts w:ascii="仿宋_GB2312" w:eastAsia="仿宋_GB2312" w:hAnsi="仿宋_GB2312" w:cs="仿宋_GB2312" w:hint="eastAsia"/>
          <w:b/>
          <w:bCs/>
          <w:sz w:val="36"/>
          <w:szCs w:val="21"/>
        </w:rPr>
        <w:t xml:space="preserve"> </w:t>
      </w:r>
      <w:r>
        <w:rPr>
          <w:rFonts w:ascii="仿宋_GB2312" w:eastAsia="仿宋_GB2312" w:hAnsi="仿宋_GB2312" w:cs="仿宋_GB2312" w:hint="eastAsia"/>
          <w:b/>
          <w:bCs/>
          <w:sz w:val="36"/>
          <w:szCs w:val="21"/>
        </w:rPr>
        <w:t>名</w:t>
      </w:r>
      <w:r>
        <w:rPr>
          <w:rFonts w:ascii="仿宋_GB2312" w:eastAsia="仿宋_GB2312" w:hAnsi="仿宋_GB2312" w:cs="仿宋_GB2312" w:hint="eastAsia"/>
          <w:b/>
          <w:bCs/>
          <w:sz w:val="36"/>
          <w:szCs w:val="21"/>
        </w:rPr>
        <w:t xml:space="preserve"> </w:t>
      </w:r>
      <w:r>
        <w:rPr>
          <w:rFonts w:ascii="仿宋_GB2312" w:eastAsia="仿宋_GB2312" w:hAnsi="仿宋_GB2312" w:cs="仿宋_GB2312" w:hint="eastAsia"/>
          <w:b/>
          <w:bCs/>
          <w:sz w:val="36"/>
          <w:szCs w:val="21"/>
        </w:rPr>
        <w:t>表</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0"/>
        <w:gridCol w:w="1980"/>
        <w:gridCol w:w="1800"/>
        <w:gridCol w:w="1080"/>
        <w:gridCol w:w="2340"/>
      </w:tblGrid>
      <w:tr w:rsidR="00C8209C">
        <w:trPr>
          <w:trHeight w:val="420"/>
        </w:trPr>
        <w:tc>
          <w:tcPr>
            <w:tcW w:w="2340" w:type="dxa"/>
            <w:vMerge w:val="restart"/>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姓</w:t>
            </w:r>
            <w:r>
              <w:rPr>
                <w:rFonts w:ascii="仿宋_GB2312" w:eastAsia="仿宋_GB2312" w:hAnsi="仿宋_GB2312" w:cs="仿宋_GB2312" w:hint="eastAsia"/>
                <w:sz w:val="28"/>
              </w:rPr>
              <w:t xml:space="preserve">    </w:t>
            </w:r>
            <w:r>
              <w:rPr>
                <w:rFonts w:ascii="仿宋_GB2312" w:eastAsia="仿宋_GB2312" w:hAnsi="仿宋_GB2312" w:cs="仿宋_GB2312" w:hint="eastAsia"/>
                <w:sz w:val="28"/>
              </w:rPr>
              <w:t>名</w:t>
            </w:r>
          </w:p>
        </w:tc>
        <w:tc>
          <w:tcPr>
            <w:tcW w:w="1980" w:type="dxa"/>
            <w:vMerge w:val="restart"/>
            <w:vAlign w:val="center"/>
          </w:tcPr>
          <w:p w:rsidR="00C8209C" w:rsidRDefault="00C8209C">
            <w:pPr>
              <w:spacing w:line="360" w:lineRule="auto"/>
              <w:jc w:val="center"/>
              <w:rPr>
                <w:rFonts w:ascii="仿宋_GB2312" w:eastAsia="仿宋_GB2312" w:hAnsi="仿宋_GB2312" w:cs="仿宋_GB2312"/>
                <w:sz w:val="28"/>
              </w:rPr>
            </w:pPr>
          </w:p>
        </w:tc>
        <w:tc>
          <w:tcPr>
            <w:tcW w:w="1800" w:type="dxa"/>
            <w:vMerge w:val="restart"/>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性</w:t>
            </w:r>
            <w:r>
              <w:rPr>
                <w:rFonts w:ascii="仿宋_GB2312" w:eastAsia="仿宋_GB2312" w:hAnsi="仿宋_GB2312" w:cs="仿宋_GB2312" w:hint="eastAsia"/>
                <w:sz w:val="28"/>
              </w:rPr>
              <w:t xml:space="preserve">    </w:t>
            </w:r>
            <w:r>
              <w:rPr>
                <w:rFonts w:ascii="仿宋_GB2312" w:eastAsia="仿宋_GB2312" w:hAnsi="仿宋_GB2312" w:cs="仿宋_GB2312" w:hint="eastAsia"/>
                <w:sz w:val="28"/>
              </w:rPr>
              <w:t>别</w:t>
            </w:r>
          </w:p>
        </w:tc>
        <w:tc>
          <w:tcPr>
            <w:tcW w:w="1080" w:type="dxa"/>
            <w:vMerge w:val="restart"/>
            <w:vAlign w:val="center"/>
          </w:tcPr>
          <w:p w:rsidR="00C8209C" w:rsidRDefault="00C8209C">
            <w:pPr>
              <w:spacing w:line="360" w:lineRule="auto"/>
              <w:jc w:val="center"/>
              <w:rPr>
                <w:rFonts w:ascii="仿宋_GB2312" w:eastAsia="仿宋_GB2312" w:hAnsi="仿宋_GB2312" w:cs="仿宋_GB2312"/>
                <w:sz w:val="28"/>
              </w:rPr>
            </w:pPr>
          </w:p>
        </w:tc>
        <w:tc>
          <w:tcPr>
            <w:tcW w:w="2340" w:type="dxa"/>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正式学员（</w:t>
            </w:r>
            <w:r>
              <w:rPr>
                <w:rFonts w:ascii="仿宋_GB2312" w:eastAsia="仿宋_GB2312" w:hAnsi="仿宋_GB2312" w:cs="仿宋_GB2312" w:hint="eastAsia"/>
                <w:sz w:val="28"/>
              </w:rPr>
              <w:t xml:space="preserve">  </w:t>
            </w:r>
            <w:r>
              <w:rPr>
                <w:rFonts w:ascii="仿宋_GB2312" w:eastAsia="仿宋_GB2312" w:hAnsi="仿宋_GB2312" w:cs="仿宋_GB2312" w:hint="eastAsia"/>
                <w:sz w:val="28"/>
              </w:rPr>
              <w:t>）</w:t>
            </w:r>
          </w:p>
        </w:tc>
      </w:tr>
      <w:tr w:rsidR="00C8209C">
        <w:trPr>
          <w:trHeight w:val="420"/>
        </w:trPr>
        <w:tc>
          <w:tcPr>
            <w:tcW w:w="2340" w:type="dxa"/>
            <w:vMerge/>
            <w:vAlign w:val="center"/>
          </w:tcPr>
          <w:p w:rsidR="00C8209C" w:rsidRDefault="00C8209C">
            <w:pPr>
              <w:spacing w:line="360" w:lineRule="auto"/>
              <w:jc w:val="center"/>
              <w:rPr>
                <w:rFonts w:ascii="仿宋_GB2312" w:eastAsia="仿宋_GB2312" w:hAnsi="仿宋_GB2312" w:cs="仿宋_GB2312"/>
                <w:sz w:val="28"/>
              </w:rPr>
            </w:pPr>
          </w:p>
        </w:tc>
        <w:tc>
          <w:tcPr>
            <w:tcW w:w="1980" w:type="dxa"/>
            <w:vMerge/>
            <w:vAlign w:val="center"/>
          </w:tcPr>
          <w:p w:rsidR="00C8209C" w:rsidRDefault="00C8209C">
            <w:pPr>
              <w:spacing w:line="360" w:lineRule="auto"/>
              <w:jc w:val="center"/>
              <w:rPr>
                <w:rFonts w:ascii="仿宋_GB2312" w:eastAsia="仿宋_GB2312" w:hAnsi="仿宋_GB2312" w:cs="仿宋_GB2312"/>
                <w:sz w:val="28"/>
              </w:rPr>
            </w:pPr>
          </w:p>
        </w:tc>
        <w:tc>
          <w:tcPr>
            <w:tcW w:w="1800" w:type="dxa"/>
            <w:vMerge/>
            <w:vAlign w:val="center"/>
          </w:tcPr>
          <w:p w:rsidR="00C8209C" w:rsidRDefault="00C8209C">
            <w:pPr>
              <w:spacing w:line="360" w:lineRule="auto"/>
              <w:jc w:val="center"/>
              <w:rPr>
                <w:rFonts w:ascii="仿宋_GB2312" w:eastAsia="仿宋_GB2312" w:hAnsi="仿宋_GB2312" w:cs="仿宋_GB2312"/>
                <w:sz w:val="28"/>
              </w:rPr>
            </w:pPr>
          </w:p>
        </w:tc>
        <w:tc>
          <w:tcPr>
            <w:tcW w:w="1080" w:type="dxa"/>
            <w:vMerge/>
            <w:vAlign w:val="center"/>
          </w:tcPr>
          <w:p w:rsidR="00C8209C" w:rsidRDefault="00C8209C">
            <w:pPr>
              <w:spacing w:line="360" w:lineRule="auto"/>
              <w:jc w:val="center"/>
              <w:rPr>
                <w:rFonts w:ascii="仿宋_GB2312" w:eastAsia="仿宋_GB2312" w:hAnsi="仿宋_GB2312" w:cs="仿宋_GB2312"/>
                <w:sz w:val="28"/>
              </w:rPr>
            </w:pPr>
          </w:p>
        </w:tc>
        <w:tc>
          <w:tcPr>
            <w:tcW w:w="2340" w:type="dxa"/>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旁听学员（</w:t>
            </w:r>
            <w:r>
              <w:rPr>
                <w:rFonts w:ascii="仿宋_GB2312" w:eastAsia="仿宋_GB2312" w:hAnsi="仿宋_GB2312" w:cs="仿宋_GB2312" w:hint="eastAsia"/>
                <w:sz w:val="28"/>
              </w:rPr>
              <w:t xml:space="preserve">  </w:t>
            </w:r>
            <w:r>
              <w:rPr>
                <w:rFonts w:ascii="仿宋_GB2312" w:eastAsia="仿宋_GB2312" w:hAnsi="仿宋_GB2312" w:cs="仿宋_GB2312" w:hint="eastAsia"/>
                <w:sz w:val="28"/>
              </w:rPr>
              <w:t>）</w:t>
            </w:r>
          </w:p>
        </w:tc>
      </w:tr>
      <w:tr w:rsidR="00C8209C">
        <w:trPr>
          <w:trHeight w:val="820"/>
        </w:trPr>
        <w:tc>
          <w:tcPr>
            <w:tcW w:w="2340" w:type="dxa"/>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出生年月</w:t>
            </w:r>
          </w:p>
        </w:tc>
        <w:tc>
          <w:tcPr>
            <w:tcW w:w="1980" w:type="dxa"/>
            <w:vAlign w:val="center"/>
          </w:tcPr>
          <w:p w:rsidR="00C8209C" w:rsidRDefault="00C8209C">
            <w:pPr>
              <w:spacing w:line="360" w:lineRule="auto"/>
              <w:jc w:val="center"/>
              <w:rPr>
                <w:rFonts w:ascii="仿宋_GB2312" w:eastAsia="仿宋_GB2312" w:hAnsi="仿宋_GB2312" w:cs="仿宋_GB2312"/>
                <w:sz w:val="28"/>
              </w:rPr>
            </w:pPr>
          </w:p>
        </w:tc>
        <w:tc>
          <w:tcPr>
            <w:tcW w:w="1800" w:type="dxa"/>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最高学历和</w:t>
            </w:r>
          </w:p>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所学专业</w:t>
            </w:r>
          </w:p>
        </w:tc>
        <w:tc>
          <w:tcPr>
            <w:tcW w:w="3420" w:type="dxa"/>
            <w:gridSpan w:val="2"/>
            <w:vAlign w:val="center"/>
          </w:tcPr>
          <w:p w:rsidR="00C8209C" w:rsidRDefault="00C8209C">
            <w:pPr>
              <w:spacing w:line="360" w:lineRule="auto"/>
              <w:jc w:val="center"/>
              <w:rPr>
                <w:rFonts w:ascii="仿宋_GB2312" w:eastAsia="仿宋_GB2312" w:hAnsi="仿宋_GB2312" w:cs="仿宋_GB2312"/>
                <w:sz w:val="28"/>
              </w:rPr>
            </w:pPr>
          </w:p>
        </w:tc>
      </w:tr>
      <w:tr w:rsidR="00C8209C">
        <w:trPr>
          <w:trHeight w:val="402"/>
        </w:trPr>
        <w:tc>
          <w:tcPr>
            <w:tcW w:w="2340" w:type="dxa"/>
            <w:vMerge w:val="restart"/>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单位、职务（职称）</w:t>
            </w:r>
          </w:p>
        </w:tc>
        <w:tc>
          <w:tcPr>
            <w:tcW w:w="1980" w:type="dxa"/>
            <w:vMerge w:val="restart"/>
            <w:vAlign w:val="center"/>
          </w:tcPr>
          <w:p w:rsidR="00C8209C" w:rsidRDefault="00C8209C">
            <w:pPr>
              <w:spacing w:line="360" w:lineRule="auto"/>
              <w:jc w:val="center"/>
              <w:rPr>
                <w:rFonts w:ascii="仿宋_GB2312" w:eastAsia="仿宋_GB2312" w:hAnsi="仿宋_GB2312" w:cs="仿宋_GB2312"/>
                <w:sz w:val="28"/>
              </w:rPr>
            </w:pPr>
          </w:p>
        </w:tc>
        <w:tc>
          <w:tcPr>
            <w:tcW w:w="1800" w:type="dxa"/>
            <w:vMerge w:val="restart"/>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联系方式</w:t>
            </w:r>
          </w:p>
        </w:tc>
        <w:tc>
          <w:tcPr>
            <w:tcW w:w="3420" w:type="dxa"/>
            <w:gridSpan w:val="2"/>
            <w:vAlign w:val="center"/>
          </w:tcPr>
          <w:p w:rsidR="00C8209C" w:rsidRDefault="00AB5051">
            <w:pPr>
              <w:spacing w:line="360" w:lineRule="auto"/>
              <w:rPr>
                <w:rFonts w:ascii="仿宋_GB2312" w:eastAsia="仿宋_GB2312" w:hAnsi="仿宋_GB2312" w:cs="仿宋_GB2312"/>
                <w:sz w:val="28"/>
              </w:rPr>
            </w:pPr>
            <w:r>
              <w:rPr>
                <w:rFonts w:ascii="仿宋_GB2312" w:eastAsia="仿宋_GB2312" w:hAnsi="仿宋_GB2312" w:cs="仿宋_GB2312" w:hint="eastAsia"/>
                <w:sz w:val="28"/>
              </w:rPr>
              <w:t>电话</w:t>
            </w:r>
          </w:p>
        </w:tc>
      </w:tr>
      <w:tr w:rsidR="00C8209C">
        <w:trPr>
          <w:trHeight w:val="402"/>
        </w:trPr>
        <w:tc>
          <w:tcPr>
            <w:tcW w:w="2340" w:type="dxa"/>
            <w:vMerge/>
            <w:vAlign w:val="center"/>
          </w:tcPr>
          <w:p w:rsidR="00C8209C" w:rsidRDefault="00C8209C">
            <w:pPr>
              <w:spacing w:line="360" w:lineRule="auto"/>
              <w:jc w:val="center"/>
              <w:rPr>
                <w:rFonts w:ascii="仿宋_GB2312" w:eastAsia="仿宋_GB2312" w:hAnsi="仿宋_GB2312" w:cs="仿宋_GB2312"/>
              </w:rPr>
            </w:pPr>
          </w:p>
        </w:tc>
        <w:tc>
          <w:tcPr>
            <w:tcW w:w="1980" w:type="dxa"/>
            <w:vMerge/>
            <w:vAlign w:val="center"/>
          </w:tcPr>
          <w:p w:rsidR="00C8209C" w:rsidRDefault="00C8209C">
            <w:pPr>
              <w:spacing w:line="360" w:lineRule="auto"/>
              <w:jc w:val="center"/>
              <w:rPr>
                <w:rFonts w:ascii="仿宋_GB2312" w:eastAsia="仿宋_GB2312" w:hAnsi="仿宋_GB2312" w:cs="仿宋_GB2312"/>
              </w:rPr>
            </w:pPr>
          </w:p>
        </w:tc>
        <w:tc>
          <w:tcPr>
            <w:tcW w:w="1800" w:type="dxa"/>
            <w:vMerge/>
            <w:vAlign w:val="center"/>
          </w:tcPr>
          <w:p w:rsidR="00C8209C" w:rsidRDefault="00C8209C">
            <w:pPr>
              <w:spacing w:line="360" w:lineRule="auto"/>
              <w:jc w:val="center"/>
              <w:rPr>
                <w:rFonts w:ascii="仿宋_GB2312" w:eastAsia="仿宋_GB2312" w:hAnsi="仿宋_GB2312" w:cs="仿宋_GB2312"/>
              </w:rPr>
            </w:pPr>
          </w:p>
        </w:tc>
        <w:tc>
          <w:tcPr>
            <w:tcW w:w="3420" w:type="dxa"/>
            <w:gridSpan w:val="2"/>
            <w:vAlign w:val="center"/>
          </w:tcPr>
          <w:p w:rsidR="00C8209C" w:rsidRDefault="00AB5051">
            <w:pPr>
              <w:spacing w:line="360" w:lineRule="auto"/>
              <w:rPr>
                <w:rFonts w:ascii="仿宋_GB2312" w:eastAsia="仿宋_GB2312" w:hAnsi="仿宋_GB2312" w:cs="仿宋_GB2312"/>
                <w:sz w:val="28"/>
              </w:rPr>
            </w:pPr>
            <w:r>
              <w:rPr>
                <w:rFonts w:ascii="仿宋_GB2312" w:eastAsia="仿宋_GB2312" w:hAnsi="仿宋_GB2312" w:cs="仿宋_GB2312" w:hint="eastAsia"/>
                <w:sz w:val="28"/>
              </w:rPr>
              <w:t>微信</w:t>
            </w:r>
          </w:p>
        </w:tc>
      </w:tr>
      <w:tr w:rsidR="00C8209C">
        <w:trPr>
          <w:trHeight w:val="1742"/>
        </w:trPr>
        <w:tc>
          <w:tcPr>
            <w:tcW w:w="2340" w:type="dxa"/>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学习目的</w:t>
            </w:r>
          </w:p>
        </w:tc>
        <w:tc>
          <w:tcPr>
            <w:tcW w:w="7200" w:type="dxa"/>
            <w:gridSpan w:val="4"/>
            <w:vAlign w:val="center"/>
          </w:tcPr>
          <w:p w:rsidR="00C8209C" w:rsidRDefault="00C8209C">
            <w:pPr>
              <w:spacing w:line="360" w:lineRule="auto"/>
              <w:jc w:val="center"/>
              <w:rPr>
                <w:rFonts w:ascii="仿宋_GB2312" w:eastAsia="仿宋_GB2312" w:hAnsi="仿宋_GB2312" w:cs="仿宋_GB2312"/>
                <w:sz w:val="28"/>
              </w:rPr>
            </w:pPr>
          </w:p>
        </w:tc>
      </w:tr>
      <w:tr w:rsidR="00C8209C">
        <w:trPr>
          <w:trHeight w:val="782"/>
        </w:trPr>
        <w:tc>
          <w:tcPr>
            <w:tcW w:w="9540" w:type="dxa"/>
            <w:gridSpan w:val="5"/>
            <w:vAlign w:val="center"/>
          </w:tcPr>
          <w:p w:rsidR="00C8209C" w:rsidRDefault="00AB5051">
            <w:pPr>
              <w:spacing w:line="360" w:lineRule="auto"/>
              <w:jc w:val="center"/>
              <w:rPr>
                <w:rFonts w:ascii="仿宋_GB2312" w:eastAsia="仿宋_GB2312" w:hAnsi="仿宋_GB2312" w:cs="仿宋_GB2312"/>
                <w:sz w:val="28"/>
              </w:rPr>
            </w:pPr>
            <w:r>
              <w:rPr>
                <w:rFonts w:ascii="仿宋_GB2312" w:eastAsia="仿宋_GB2312" w:hAnsi="仿宋_GB2312" w:cs="仿宋_GB2312" w:hint="eastAsia"/>
                <w:sz w:val="28"/>
              </w:rPr>
              <w:t>学</w:t>
            </w:r>
            <w:r>
              <w:rPr>
                <w:rFonts w:ascii="仿宋_GB2312" w:eastAsia="仿宋_GB2312" w:hAnsi="仿宋_GB2312" w:cs="仿宋_GB2312" w:hint="eastAsia"/>
                <w:sz w:val="28"/>
              </w:rPr>
              <w:t xml:space="preserve">   </w:t>
            </w:r>
            <w:r>
              <w:rPr>
                <w:rFonts w:ascii="仿宋_GB2312" w:eastAsia="仿宋_GB2312" w:hAnsi="仿宋_GB2312" w:cs="仿宋_GB2312" w:hint="eastAsia"/>
                <w:sz w:val="28"/>
              </w:rPr>
              <w:t>习</w:t>
            </w:r>
            <w:r>
              <w:rPr>
                <w:rFonts w:ascii="仿宋_GB2312" w:eastAsia="仿宋_GB2312" w:hAnsi="仿宋_GB2312" w:cs="仿宋_GB2312" w:hint="eastAsia"/>
                <w:sz w:val="28"/>
              </w:rPr>
              <w:t xml:space="preserve">   </w:t>
            </w:r>
            <w:r>
              <w:rPr>
                <w:rFonts w:ascii="仿宋_GB2312" w:eastAsia="仿宋_GB2312" w:hAnsi="仿宋_GB2312" w:cs="仿宋_GB2312" w:hint="eastAsia"/>
                <w:sz w:val="28"/>
              </w:rPr>
              <w:t>要</w:t>
            </w:r>
            <w:r>
              <w:rPr>
                <w:rFonts w:ascii="仿宋_GB2312" w:eastAsia="仿宋_GB2312" w:hAnsi="仿宋_GB2312" w:cs="仿宋_GB2312" w:hint="eastAsia"/>
                <w:sz w:val="28"/>
              </w:rPr>
              <w:t xml:space="preserve">   </w:t>
            </w:r>
            <w:r>
              <w:rPr>
                <w:rFonts w:ascii="仿宋_GB2312" w:eastAsia="仿宋_GB2312" w:hAnsi="仿宋_GB2312" w:cs="仿宋_GB2312" w:hint="eastAsia"/>
                <w:sz w:val="28"/>
              </w:rPr>
              <w:t>求</w:t>
            </w:r>
          </w:p>
        </w:tc>
      </w:tr>
      <w:tr w:rsidR="00C8209C">
        <w:trPr>
          <w:trHeight w:val="4572"/>
        </w:trPr>
        <w:tc>
          <w:tcPr>
            <w:tcW w:w="9540" w:type="dxa"/>
            <w:gridSpan w:val="5"/>
            <w:vAlign w:val="center"/>
          </w:tcPr>
          <w:p w:rsidR="00C8209C" w:rsidRDefault="00AB5051">
            <w:pPr>
              <w:spacing w:line="360" w:lineRule="auto"/>
              <w:ind w:firstLineChars="100" w:firstLine="280"/>
              <w:rPr>
                <w:rFonts w:ascii="仿宋_GB2312" w:eastAsia="仿宋_GB2312" w:hAnsi="仿宋_GB2312" w:cs="仿宋_GB2312"/>
                <w:sz w:val="28"/>
              </w:rPr>
            </w:pPr>
            <w:r>
              <w:rPr>
                <w:rFonts w:ascii="仿宋_GB2312" w:eastAsia="仿宋_GB2312" w:hAnsi="仿宋_GB2312" w:cs="仿宋_GB2312" w:hint="eastAsia"/>
                <w:sz w:val="28"/>
              </w:rPr>
              <w:t xml:space="preserve">1.  </w:t>
            </w:r>
            <w:r>
              <w:rPr>
                <w:rFonts w:ascii="仿宋_GB2312" w:eastAsia="仿宋_GB2312" w:hAnsi="仿宋_GB2312" w:cs="仿宋_GB2312" w:hint="eastAsia"/>
                <w:sz w:val="28"/>
              </w:rPr>
              <w:t>正式学员和旁听学员均应按时到课，上课期间不得中途退场。</w:t>
            </w:r>
          </w:p>
          <w:p w:rsidR="00C8209C" w:rsidRDefault="00AB5051">
            <w:pPr>
              <w:spacing w:line="360" w:lineRule="auto"/>
              <w:ind w:firstLineChars="100" w:firstLine="280"/>
              <w:rPr>
                <w:rFonts w:ascii="仿宋_GB2312" w:eastAsia="仿宋_GB2312" w:hAnsi="仿宋_GB2312" w:cs="仿宋_GB2312"/>
                <w:sz w:val="28"/>
              </w:rPr>
            </w:pPr>
            <w:r>
              <w:rPr>
                <w:rFonts w:ascii="仿宋_GB2312" w:eastAsia="仿宋_GB2312" w:hAnsi="仿宋_GB2312" w:cs="仿宋_GB2312" w:hint="eastAsia"/>
                <w:sz w:val="28"/>
              </w:rPr>
              <w:t xml:space="preserve">2.  </w:t>
            </w:r>
            <w:r>
              <w:rPr>
                <w:rFonts w:ascii="仿宋_GB2312" w:eastAsia="仿宋_GB2312" w:hAnsi="仿宋_GB2312" w:cs="仿宋_GB2312" w:hint="eastAsia"/>
                <w:sz w:val="28"/>
              </w:rPr>
              <w:t>正式学员培训期间不得请假。</w:t>
            </w:r>
          </w:p>
          <w:p w:rsidR="00C8209C" w:rsidRDefault="00AB5051">
            <w:pPr>
              <w:spacing w:line="360" w:lineRule="auto"/>
              <w:ind w:firstLineChars="100" w:firstLine="280"/>
              <w:rPr>
                <w:rFonts w:ascii="仿宋_GB2312" w:eastAsia="仿宋_GB2312" w:hAnsi="仿宋_GB2312" w:cs="仿宋_GB2312"/>
                <w:sz w:val="28"/>
              </w:rPr>
            </w:pPr>
            <w:r>
              <w:rPr>
                <w:rFonts w:ascii="仿宋_GB2312" w:eastAsia="仿宋_GB2312" w:hAnsi="仿宋_GB2312" w:cs="仿宋_GB2312" w:hint="eastAsia"/>
                <w:sz w:val="28"/>
              </w:rPr>
              <w:t xml:space="preserve">3.  </w:t>
            </w:r>
            <w:r>
              <w:rPr>
                <w:rFonts w:ascii="仿宋_GB2312" w:eastAsia="仿宋_GB2312" w:hAnsi="仿宋_GB2312" w:cs="仿宋_GB2312" w:hint="eastAsia"/>
                <w:sz w:val="28"/>
              </w:rPr>
              <w:t>尊重老师，认真学习教授内容。</w:t>
            </w:r>
          </w:p>
          <w:p w:rsidR="00C8209C" w:rsidRDefault="00AB5051">
            <w:pPr>
              <w:spacing w:line="360" w:lineRule="auto"/>
              <w:ind w:firstLineChars="100" w:firstLine="280"/>
              <w:rPr>
                <w:rFonts w:ascii="仿宋_GB2312" w:eastAsia="仿宋_GB2312" w:hAnsi="仿宋_GB2312" w:cs="仿宋_GB2312"/>
                <w:sz w:val="28"/>
              </w:rPr>
            </w:pPr>
            <w:r>
              <w:rPr>
                <w:rFonts w:ascii="仿宋_GB2312" w:eastAsia="仿宋_GB2312" w:hAnsi="仿宋_GB2312" w:cs="仿宋_GB2312" w:hint="eastAsia"/>
                <w:sz w:val="28"/>
              </w:rPr>
              <w:t xml:space="preserve">4.  </w:t>
            </w:r>
            <w:r>
              <w:rPr>
                <w:rFonts w:ascii="仿宋_GB2312" w:eastAsia="仿宋_GB2312" w:hAnsi="仿宋_GB2312" w:cs="仿宋_GB2312" w:hint="eastAsia"/>
                <w:sz w:val="28"/>
              </w:rPr>
              <w:t>上课时请关闭所有通讯工具。</w:t>
            </w:r>
          </w:p>
          <w:p w:rsidR="00C8209C" w:rsidRDefault="00C8209C">
            <w:pPr>
              <w:spacing w:line="360" w:lineRule="auto"/>
              <w:ind w:left="281"/>
              <w:rPr>
                <w:rFonts w:ascii="仿宋_GB2312" w:eastAsia="仿宋_GB2312" w:hAnsi="仿宋_GB2312" w:cs="仿宋_GB2312"/>
              </w:rPr>
            </w:pPr>
          </w:p>
        </w:tc>
      </w:tr>
    </w:tbl>
    <w:p w:rsidR="00C8209C" w:rsidRDefault="00C8209C">
      <w:pPr>
        <w:spacing w:line="360" w:lineRule="auto"/>
        <w:rPr>
          <w:rFonts w:ascii="仿宋_GB2312" w:eastAsia="仿宋_GB2312" w:hAnsi="仿宋_GB2312" w:cs="仿宋_GB2312"/>
          <w:sz w:val="24"/>
          <w:szCs w:val="24"/>
        </w:rPr>
      </w:pPr>
    </w:p>
    <w:sectPr w:rsidR="00C8209C" w:rsidSect="00C8209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051" w:rsidRDefault="00AB5051" w:rsidP="00CA7BD0">
      <w:r>
        <w:separator/>
      </w:r>
    </w:p>
  </w:endnote>
  <w:endnote w:type="continuationSeparator" w:id="1">
    <w:p w:rsidR="00AB5051" w:rsidRDefault="00AB5051" w:rsidP="00CA7B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051" w:rsidRDefault="00AB5051" w:rsidP="00CA7BD0">
      <w:r>
        <w:separator/>
      </w:r>
    </w:p>
  </w:footnote>
  <w:footnote w:type="continuationSeparator" w:id="1">
    <w:p w:rsidR="00AB5051" w:rsidRDefault="00AB5051" w:rsidP="00CA7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65607"/>
    <w:multiLevelType w:val="singleLevel"/>
    <w:tmpl w:val="58365607"/>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7305CA"/>
    <w:rsid w:val="00164427"/>
    <w:rsid w:val="00167AC2"/>
    <w:rsid w:val="002F0DB4"/>
    <w:rsid w:val="005D1B2F"/>
    <w:rsid w:val="006061B5"/>
    <w:rsid w:val="00696D14"/>
    <w:rsid w:val="007305CA"/>
    <w:rsid w:val="00734090"/>
    <w:rsid w:val="0080119F"/>
    <w:rsid w:val="00807456"/>
    <w:rsid w:val="008C4595"/>
    <w:rsid w:val="00904AB0"/>
    <w:rsid w:val="00A66D06"/>
    <w:rsid w:val="00AB5051"/>
    <w:rsid w:val="00AE07D9"/>
    <w:rsid w:val="00BE3F09"/>
    <w:rsid w:val="00BF0F5C"/>
    <w:rsid w:val="00C15DE4"/>
    <w:rsid w:val="00C249EF"/>
    <w:rsid w:val="00C605C3"/>
    <w:rsid w:val="00C8209C"/>
    <w:rsid w:val="00CA7BD0"/>
    <w:rsid w:val="00CD3A3D"/>
    <w:rsid w:val="00CD6248"/>
    <w:rsid w:val="00D67C2C"/>
    <w:rsid w:val="00E7460F"/>
    <w:rsid w:val="00F242D0"/>
    <w:rsid w:val="03015C3A"/>
    <w:rsid w:val="03EC62C3"/>
    <w:rsid w:val="0D0E7BBE"/>
    <w:rsid w:val="1C186550"/>
    <w:rsid w:val="1E9C7347"/>
    <w:rsid w:val="28256428"/>
    <w:rsid w:val="29EC7F82"/>
    <w:rsid w:val="2D5B4C58"/>
    <w:rsid w:val="30907C3D"/>
    <w:rsid w:val="324842F9"/>
    <w:rsid w:val="35CE1CA4"/>
    <w:rsid w:val="3CDD60F5"/>
    <w:rsid w:val="45EC7064"/>
    <w:rsid w:val="47051CDC"/>
    <w:rsid w:val="4CE175DE"/>
    <w:rsid w:val="542A0D34"/>
    <w:rsid w:val="6F215442"/>
    <w:rsid w:val="6FE366D7"/>
    <w:rsid w:val="71D811D1"/>
    <w:rsid w:val="77D406E4"/>
    <w:rsid w:val="78F135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09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8209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C8209C"/>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C8209C"/>
    <w:pPr>
      <w:spacing w:beforeAutospacing="1" w:afterAutospacing="1"/>
      <w:jc w:val="left"/>
    </w:pPr>
    <w:rPr>
      <w:rFonts w:cs="Times New Roman"/>
      <w:kern w:val="0"/>
      <w:sz w:val="24"/>
    </w:rPr>
  </w:style>
  <w:style w:type="character" w:styleId="a6">
    <w:name w:val="Strong"/>
    <w:basedOn w:val="a0"/>
    <w:uiPriority w:val="22"/>
    <w:qFormat/>
    <w:rsid w:val="00C8209C"/>
    <w:rPr>
      <w:b/>
    </w:rPr>
  </w:style>
  <w:style w:type="table" w:styleId="a7">
    <w:name w:val="Table Grid"/>
    <w:basedOn w:val="a1"/>
    <w:uiPriority w:val="59"/>
    <w:qFormat/>
    <w:rsid w:val="00C8209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C8209C"/>
    <w:rPr>
      <w:sz w:val="18"/>
      <w:szCs w:val="18"/>
    </w:rPr>
  </w:style>
  <w:style w:type="character" w:customStyle="1" w:styleId="Char">
    <w:name w:val="页脚 Char"/>
    <w:basedOn w:val="a0"/>
    <w:link w:val="a3"/>
    <w:uiPriority w:val="99"/>
    <w:semiHidden/>
    <w:qFormat/>
    <w:rsid w:val="00C8209C"/>
    <w:rPr>
      <w:sz w:val="18"/>
      <w:szCs w:val="18"/>
    </w:rPr>
  </w:style>
  <w:style w:type="paragraph" w:customStyle="1" w:styleId="1">
    <w:name w:val="列出段落1"/>
    <w:basedOn w:val="a"/>
    <w:uiPriority w:val="34"/>
    <w:qFormat/>
    <w:rsid w:val="00C8209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166</Words>
  <Characters>951</Characters>
  <Application>Microsoft Office Word</Application>
  <DocSecurity>0</DocSecurity>
  <Lines>7</Lines>
  <Paragraphs>2</Paragraphs>
  <ScaleCrop>false</ScaleCrop>
  <Company>微软中国</Company>
  <LinksUpToDate>false</LinksUpToDate>
  <CharactersWithSpaces>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cp:lastModifiedBy>
  <cp:revision>6</cp:revision>
  <cp:lastPrinted>2016-11-25T05:08:00Z</cp:lastPrinted>
  <dcterms:created xsi:type="dcterms:W3CDTF">2016-11-23T09:44:00Z</dcterms:created>
  <dcterms:modified xsi:type="dcterms:W3CDTF">2016-11-25T05:28:00Z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