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0"/>
        <w:rPr>
          <w:rFonts w:hint="eastAsia" w:ascii="华文中宋" w:hAnsi="华文中宋" w:eastAsia="华文中宋" w:cs="华文中宋"/>
          <w:b/>
          <w:bCs w:val="0"/>
          <w:color w:val="000000"/>
          <w:sz w:val="36"/>
          <w:szCs w:val="36"/>
          <w:lang w:val="en-US" w:eastAsia="zh-CN"/>
        </w:rPr>
      </w:pPr>
      <w:r>
        <w:rPr>
          <w:rFonts w:hint="eastAsia" w:ascii="华文中宋" w:hAnsi="华文中宋" w:eastAsia="华文中宋" w:cs="华文中宋"/>
          <w:b/>
          <w:bCs w:val="0"/>
          <w:color w:val="000000"/>
          <w:sz w:val="36"/>
          <w:szCs w:val="36"/>
          <w:lang w:val="en-US" w:eastAsia="zh-CN"/>
        </w:rPr>
        <w:t>2019年</w:t>
      </w:r>
      <w:r>
        <w:rPr>
          <w:rFonts w:hint="eastAsia" w:ascii="华文中宋" w:hAnsi="华文中宋" w:eastAsia="华文中宋" w:cs="华文中宋"/>
          <w:b/>
          <w:bCs w:val="0"/>
          <w:color w:val="000000"/>
          <w:sz w:val="36"/>
          <w:szCs w:val="36"/>
        </w:rPr>
        <w:t>上海市</w:t>
      </w:r>
      <w:r>
        <w:rPr>
          <w:rFonts w:hint="eastAsia" w:ascii="华文中宋" w:hAnsi="华文中宋" w:eastAsia="华文中宋" w:cs="华文中宋"/>
          <w:b/>
          <w:bCs w:val="0"/>
          <w:color w:val="000000"/>
          <w:sz w:val="36"/>
          <w:szCs w:val="36"/>
          <w:lang w:val="en-US" w:eastAsia="zh-CN"/>
        </w:rPr>
        <w:t>优秀</w:t>
      </w:r>
      <w:r>
        <w:rPr>
          <w:rFonts w:hint="eastAsia" w:ascii="华文中宋" w:hAnsi="华文中宋" w:eastAsia="华文中宋" w:cs="华文中宋"/>
          <w:b/>
          <w:bCs w:val="0"/>
          <w:color w:val="000000"/>
          <w:sz w:val="36"/>
          <w:szCs w:val="36"/>
        </w:rPr>
        <w:t>教师专业发展学校</w:t>
      </w:r>
    </w:p>
    <w:p>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outlineLvl w:val="0"/>
        <w:rPr>
          <w:rFonts w:hint="default" w:ascii="华文中宋" w:hAnsi="华文中宋" w:eastAsia="华文中宋" w:cs="华文中宋"/>
          <w:b/>
          <w:bCs w:val="0"/>
          <w:color w:val="000000"/>
          <w:sz w:val="36"/>
          <w:szCs w:val="36"/>
          <w:lang w:val="en-US" w:eastAsia="zh-CN"/>
        </w:rPr>
      </w:pPr>
      <w:r>
        <w:rPr>
          <w:rFonts w:hint="eastAsia" w:ascii="华文中宋" w:hAnsi="华文中宋" w:eastAsia="华文中宋" w:cs="华文中宋"/>
          <w:b/>
          <w:bCs w:val="0"/>
          <w:color w:val="000000"/>
          <w:sz w:val="36"/>
          <w:szCs w:val="36"/>
          <w:lang w:val="en-US" w:eastAsia="zh-CN"/>
        </w:rPr>
        <w:t>评选实施方案</w:t>
      </w: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outlineLvl w:val="9"/>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为进一步提升上海市教师专业发展学校在见习教师规范化培训、校本研修等方面的示范、引领与辐射作用，根据沪教委人[2019]43号文件要求，拟于2019年下半年组织实施上海市优秀教师专业发展学校评选工作。现将有关事项通知如下：</w:t>
      </w:r>
    </w:p>
    <w:p>
      <w:pPr>
        <w:spacing w:line="600" w:lineRule="exact"/>
        <w:ind w:firstLine="560" w:firstLineChars="200"/>
        <w:outlineLvl w:val="0"/>
        <w:rPr>
          <w:rFonts w:hint="eastAsia" w:ascii="黑体" w:hAnsi="黑体" w:eastAsia="黑体"/>
          <w:sz w:val="28"/>
          <w:szCs w:val="28"/>
          <w:lang w:val="en-US" w:eastAsia="zh-CN"/>
        </w:rPr>
      </w:pPr>
      <w:r>
        <w:rPr>
          <w:rFonts w:ascii="黑体" w:hAnsi="黑体" w:eastAsia="黑体"/>
          <w:sz w:val="28"/>
          <w:szCs w:val="28"/>
        </w:rPr>
        <w:t>一</w:t>
      </w:r>
      <w:r>
        <w:rPr>
          <w:rFonts w:hint="eastAsia" w:ascii="黑体" w:hAnsi="黑体" w:eastAsia="黑体"/>
          <w:sz w:val="28"/>
          <w:szCs w:val="28"/>
        </w:rPr>
        <w:t>、</w:t>
      </w:r>
      <w:r>
        <w:rPr>
          <w:rFonts w:hint="eastAsia" w:ascii="黑体" w:hAnsi="黑体" w:eastAsia="黑体"/>
          <w:sz w:val="28"/>
          <w:szCs w:val="28"/>
          <w:lang w:val="en-US" w:eastAsia="zh-CN"/>
        </w:rPr>
        <w:t>参评对象</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1.</w:t>
      </w:r>
      <w:r>
        <w:rPr>
          <w:rFonts w:hint="eastAsia" w:ascii="仿宋_GB2312" w:hAnsi="楷体" w:eastAsia="仿宋_GB2312"/>
          <w:sz w:val="24"/>
          <w:szCs w:val="24"/>
        </w:rPr>
        <w:t>上海市教师专业发展学校</w:t>
      </w:r>
      <w:r>
        <w:rPr>
          <w:rFonts w:hint="eastAsia" w:ascii="仿宋_GB2312" w:hAnsi="楷体" w:eastAsia="仿宋_GB2312"/>
          <w:sz w:val="24"/>
          <w:szCs w:val="24"/>
          <w:lang w:val="en-US" w:eastAsia="zh-CN"/>
        </w:rPr>
        <w:t>暨见习教师规范化培训基地；</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default" w:ascii="仿宋_GB2312" w:hAnsi="楷体" w:eastAsia="仿宋_GB2312"/>
          <w:sz w:val="24"/>
          <w:szCs w:val="24"/>
          <w:lang w:val="en-US" w:eastAsia="zh-CN"/>
        </w:rPr>
      </w:pPr>
      <w:r>
        <w:rPr>
          <w:rFonts w:hint="eastAsia" w:ascii="仿宋_GB2312" w:hAnsi="楷体" w:eastAsia="仿宋_GB2312"/>
          <w:sz w:val="24"/>
          <w:szCs w:val="24"/>
          <w:lang w:val="en-US" w:eastAsia="zh-CN"/>
        </w:rPr>
        <w:t>2.区级教师专业发展学校。</w:t>
      </w:r>
    </w:p>
    <w:p>
      <w:pPr>
        <w:spacing w:line="600" w:lineRule="exact"/>
        <w:ind w:firstLine="560" w:firstLineChars="200"/>
        <w:outlineLvl w:val="0"/>
        <w:rPr>
          <w:rFonts w:hint="eastAsia" w:ascii="黑体" w:hAnsi="黑体" w:eastAsia="黑体"/>
          <w:sz w:val="28"/>
          <w:szCs w:val="28"/>
          <w:lang w:val="en-US" w:eastAsia="zh-CN"/>
        </w:rPr>
      </w:pPr>
      <w:r>
        <w:rPr>
          <w:rFonts w:hint="eastAsia" w:ascii="黑体" w:hAnsi="黑体" w:eastAsia="黑体"/>
          <w:sz w:val="28"/>
          <w:szCs w:val="28"/>
          <w:lang w:val="en-US" w:eastAsia="zh-CN"/>
        </w:rPr>
        <w:t>二</w:t>
      </w:r>
      <w:r>
        <w:rPr>
          <w:rFonts w:hint="eastAsia" w:ascii="黑体" w:hAnsi="黑体" w:eastAsia="黑体"/>
          <w:sz w:val="28"/>
          <w:szCs w:val="28"/>
        </w:rPr>
        <w:t>、</w:t>
      </w:r>
      <w:r>
        <w:rPr>
          <w:rFonts w:hint="eastAsia" w:ascii="黑体" w:hAnsi="黑体" w:eastAsia="黑体"/>
          <w:sz w:val="28"/>
          <w:szCs w:val="28"/>
          <w:lang w:val="en-US" w:eastAsia="zh-CN"/>
        </w:rPr>
        <w:t>参评条件</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color w:val="313131"/>
        </w:rPr>
      </w:pPr>
      <w:r>
        <w:rPr>
          <w:rFonts w:hint="eastAsia" w:ascii="仿宋_GB2312" w:hAnsi="楷体" w:eastAsia="仿宋_GB2312"/>
          <w:sz w:val="24"/>
          <w:szCs w:val="24"/>
          <w:lang w:val="en-US" w:eastAsia="zh-CN"/>
        </w:rPr>
        <w:t>1.坚持以习近平新时代中国特色社会主义思想为指导，坚持党对教育事业的全面领导，认真贯彻执行党的教育方针，全面落实立德树人根本任务，领导班子把党的政治建设摆在首位，重视思想政治工作，凝心聚力，廉洁奉公，办学实力，未发生违法违纪等问题；</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2.学校能够顶层设计教师专业发展规划并贯彻落实，具有推动教师专业发展意识不断增强、发展自觉性不断提高的良好研修氛围；</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3.学校能够认真落实见习教师规范化培训工作，在带教见习教师方面已经形成成熟的做法与经验，带教成效显著，有成熟的见习教师培训课程体系；</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4.学校能够深入、扎实推进校本研修工作，积极探索并创新校本研修模式；有成熟的校本研修课程体系；</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5.学校在教师专业发展、见习教师规范化培训等方面的做法与成绩具有市级示范和展示价值；能够积极研究教师成长规律与新时期教师教育理念，有相关研究成果；能够在市级层面发挥示范引领辐射作用。</w:t>
      </w:r>
    </w:p>
    <w:p>
      <w:pPr>
        <w:spacing w:line="600" w:lineRule="exact"/>
        <w:ind w:firstLine="560" w:firstLineChars="200"/>
        <w:outlineLvl w:val="0"/>
        <w:rPr>
          <w:rFonts w:hint="eastAsia" w:ascii="黑体" w:hAnsi="黑体" w:eastAsia="黑体"/>
          <w:sz w:val="28"/>
          <w:szCs w:val="28"/>
          <w:lang w:val="en-US" w:eastAsia="zh-CN"/>
        </w:rPr>
      </w:pPr>
      <w:r>
        <w:rPr>
          <w:rFonts w:hint="eastAsia" w:ascii="黑体" w:hAnsi="黑体" w:eastAsia="黑体"/>
          <w:sz w:val="28"/>
          <w:szCs w:val="28"/>
          <w:lang w:val="en-US" w:eastAsia="zh-CN"/>
        </w:rPr>
        <w:t>三、参评程序</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textAlignment w:val="auto"/>
        <w:outlineLvl w:val="9"/>
        <w:rPr>
          <w:rFonts w:hint="default" w:ascii="仿宋_GB2312" w:hAnsi="楷体" w:eastAsia="仿宋_GB2312"/>
          <w:sz w:val="24"/>
          <w:szCs w:val="24"/>
          <w:lang w:val="en-US" w:eastAsia="zh-CN"/>
        </w:rPr>
      </w:pPr>
      <w:r>
        <w:rPr>
          <w:rFonts w:hint="eastAsia" w:ascii="仿宋_GB2312" w:hAnsi="楷体" w:eastAsia="仿宋_GB2312"/>
          <w:b/>
          <w:bCs/>
          <w:sz w:val="24"/>
          <w:szCs w:val="24"/>
          <w:lang w:val="en-US" w:eastAsia="zh-CN"/>
        </w:rPr>
        <w:t>1.学校申请。</w:t>
      </w:r>
      <w:r>
        <w:rPr>
          <w:rFonts w:hint="eastAsia" w:ascii="仿宋_GB2312" w:hAnsi="楷体" w:eastAsia="仿宋_GB2312"/>
          <w:sz w:val="24"/>
          <w:szCs w:val="24"/>
          <w:lang w:val="en-US" w:eastAsia="zh-CN"/>
        </w:rPr>
        <w:t>学校向所在区教育学院师训办提出申请，提交《上海市优秀教师专业发展学校申报表》、自评报告、本学期校本研修活动安排表、校本研修规划与计划、佐证材料、研修特色亮点材料。</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仿宋_GB2312" w:hAnsi="楷体" w:eastAsia="仿宋_GB2312"/>
          <w:sz w:val="24"/>
          <w:szCs w:val="24"/>
          <w:lang w:val="en-US" w:eastAsia="zh-CN"/>
        </w:rPr>
      </w:pPr>
      <w:r>
        <w:rPr>
          <w:rFonts w:hint="eastAsia" w:ascii="仿宋_GB2312" w:hAnsi="楷体" w:eastAsia="仿宋_GB2312"/>
          <w:b/>
          <w:bCs/>
          <w:sz w:val="24"/>
          <w:szCs w:val="24"/>
          <w:lang w:val="en-US" w:eastAsia="zh-CN"/>
        </w:rPr>
        <w:t>2.区级推荐。</w:t>
      </w:r>
      <w:r>
        <w:rPr>
          <w:rFonts w:hint="eastAsia" w:ascii="仿宋_GB2312" w:hAnsi="楷体" w:eastAsia="仿宋_GB2312"/>
          <w:sz w:val="24"/>
          <w:szCs w:val="24"/>
          <w:lang w:val="en-US" w:eastAsia="zh-CN"/>
        </w:rPr>
        <w:t>各区推荐的优秀教师专业发展学校数量，不高于本区市级和区级教师专业发展学校数量总和的20%（采取四舍五入计算法）；市教委直属学校不占区名额，各区负责本区市直属学校材料收集，具备优秀资格直接报送。</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b/>
          <w:bCs/>
          <w:sz w:val="24"/>
          <w:szCs w:val="24"/>
          <w:lang w:val="en-US" w:eastAsia="zh-CN"/>
        </w:rPr>
        <w:t>3.市级评选。</w:t>
      </w:r>
      <w:r>
        <w:rPr>
          <w:rFonts w:hint="eastAsia" w:ascii="仿宋_GB2312" w:hAnsi="楷体" w:eastAsia="仿宋_GB2312"/>
          <w:sz w:val="24"/>
          <w:szCs w:val="24"/>
          <w:lang w:val="en-US" w:eastAsia="zh-CN"/>
        </w:rPr>
        <w:t>上海市教师专业发展工程领导小组办公室组织市级专家团，审核各区提交的评优材料，并组织学校负责人现场答辩，评选出市级优秀教师专业发展学校。</w:t>
      </w:r>
    </w:p>
    <w:p>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b/>
          <w:bCs/>
          <w:sz w:val="24"/>
          <w:szCs w:val="24"/>
          <w:lang w:val="en-US" w:eastAsia="zh-CN"/>
        </w:rPr>
        <w:t>评选认定。</w:t>
      </w:r>
      <w:r>
        <w:rPr>
          <w:rFonts w:hint="eastAsia" w:ascii="仿宋_GB2312" w:hAnsi="楷体" w:eastAsia="仿宋_GB2312"/>
          <w:sz w:val="24"/>
          <w:szCs w:val="24"/>
          <w:lang w:val="en-US" w:eastAsia="zh-CN"/>
        </w:rPr>
        <w:t>评选结果报上海市教师专业发展工程领导小组审核，由上海市教育委员会确定本次“2019年上海市优秀教师专业发展学校”最终名单。</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default" w:ascii="仿宋_GB2312" w:hAnsi="楷体" w:eastAsia="仿宋_GB2312"/>
          <w:sz w:val="24"/>
          <w:szCs w:val="24"/>
          <w:lang w:val="en-US" w:eastAsia="zh-CN"/>
        </w:rPr>
      </w:pPr>
      <w:r>
        <w:rPr>
          <w:rFonts w:hint="eastAsia" w:ascii="仿宋_GB2312" w:hAnsi="楷体" w:eastAsia="仿宋_GB2312"/>
          <w:b/>
          <w:bCs/>
          <w:sz w:val="24"/>
          <w:szCs w:val="24"/>
          <w:lang w:val="en-US" w:eastAsia="zh-CN"/>
        </w:rPr>
        <w:t>5.经验挖掘。</w:t>
      </w:r>
      <w:r>
        <w:rPr>
          <w:rFonts w:hint="eastAsia" w:ascii="仿宋_GB2312" w:hAnsi="楷体" w:eastAsia="仿宋_GB2312"/>
          <w:sz w:val="24"/>
          <w:szCs w:val="24"/>
          <w:lang w:val="en-US" w:eastAsia="zh-CN"/>
        </w:rPr>
        <w:t>上海市教师专业发展工程领导小组办公室组织市级专家团，后期对此次评优学校中特色、创新鲜明的部分学校进行现场调研，帮助学校梳理经验，搭建平台，进行宣传展示。</w:t>
      </w:r>
    </w:p>
    <w:p>
      <w:pPr>
        <w:spacing w:line="600" w:lineRule="exact"/>
        <w:ind w:firstLine="560" w:firstLineChars="200"/>
        <w:outlineLvl w:val="0"/>
        <w:rPr>
          <w:rFonts w:hint="eastAsia" w:ascii="黑体" w:hAnsi="黑体" w:eastAsia="黑体"/>
          <w:sz w:val="28"/>
          <w:szCs w:val="28"/>
          <w:lang w:val="en-US" w:eastAsia="zh-CN"/>
        </w:rPr>
      </w:pPr>
      <w:r>
        <w:rPr>
          <w:rFonts w:hint="eastAsia" w:ascii="黑体" w:hAnsi="黑体" w:eastAsia="黑体"/>
          <w:sz w:val="28"/>
          <w:szCs w:val="28"/>
          <w:lang w:val="en-US" w:eastAsia="zh-CN"/>
        </w:rPr>
        <w:t>四、材料报送</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各区将评优结果、学校有关材料等一并寄送上海市师资培训中心。</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地址：桂林路120号教学楼上海市师资培训中心206室；</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收件人：英配昌（33565716*6057,13917391826）。</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同时将所交材料的文档，打包发送至：ypc72326@163.com</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截止日期：2019年12月20日，逾期视为自动放弃。</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p>
    <w:p>
      <w:pPr>
        <w:spacing w:line="40" w:lineRule="exact"/>
        <w:rPr>
          <w:rFonts w:ascii="仿宋_GB2312" w:eastAsia="仿宋_GB2312"/>
          <w:sz w:val="28"/>
          <w:szCs w:val="28"/>
        </w:rPr>
      </w:pPr>
    </w:p>
    <w:p>
      <w:pPr>
        <w:spacing w:line="40" w:lineRule="exact"/>
        <w:rPr>
          <w:rFonts w:ascii="仿宋_GB2312" w:eastAsia="仿宋_GB2312"/>
          <w:sz w:val="28"/>
          <w:szCs w:val="28"/>
        </w:rPr>
      </w:pPr>
    </w:p>
    <w:p>
      <w:pPr>
        <w:spacing w:line="40" w:lineRule="exact"/>
        <w:rPr>
          <w:rFonts w:ascii="仿宋_GB2312" w:eastAsia="仿宋_GB2312"/>
          <w:sz w:val="28"/>
          <w:szCs w:val="28"/>
        </w:rPr>
      </w:pPr>
    </w:p>
    <w:p>
      <w:pPr>
        <w:spacing w:line="40" w:lineRule="exact"/>
        <w:rPr>
          <w:rFonts w:ascii="仿宋_GB2312" w:eastAsia="仿宋_GB2312"/>
          <w:sz w:val="28"/>
          <w:szCs w:val="28"/>
        </w:rPr>
      </w:pPr>
    </w:p>
    <w:p>
      <w:pPr>
        <w:spacing w:line="40" w:lineRule="exact"/>
        <w:rPr>
          <w:rFonts w:ascii="仿宋_GB2312" w:eastAsia="仿宋_GB2312"/>
          <w:sz w:val="28"/>
          <w:szCs w:val="28"/>
        </w:rPr>
      </w:pPr>
    </w:p>
    <w:p>
      <w:pPr>
        <w:spacing w:line="40" w:lineRule="exact"/>
        <w:rPr>
          <w:rFonts w:ascii="仿宋_GB2312" w:eastAsia="仿宋_GB2312"/>
          <w:sz w:val="28"/>
          <w:szCs w:val="28"/>
        </w:rPr>
      </w:pPr>
    </w:p>
    <w:p>
      <w:pPr>
        <w:rPr>
          <w:rFonts w:ascii="仿宋_GB2312" w:eastAsia="仿宋_GB2312"/>
          <w:sz w:val="24"/>
          <w:szCs w:val="24"/>
        </w:rPr>
      </w:pPr>
      <w:r>
        <w:rPr>
          <w:rFonts w:ascii="仿宋_GB2312" w:eastAsia="仿宋_GB2312"/>
          <w:sz w:val="24"/>
          <w:szCs w:val="24"/>
        </w:rPr>
        <w:t>附件</w:t>
      </w:r>
      <w:r>
        <w:rPr>
          <w:rFonts w:hint="eastAsia" w:ascii="仿宋_GB2312" w:eastAsia="仿宋_GB2312"/>
          <w:sz w:val="24"/>
          <w:szCs w:val="24"/>
        </w:rPr>
        <w:t>：</w:t>
      </w:r>
    </w:p>
    <w:p>
      <w:pPr>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上海市教师专业发展学校参考指标</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2.上海市优秀教师专业发展学校区推荐汇总表</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3.上海市优秀教师专业发展学校自评报告（格式要求）</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r>
        <w:rPr>
          <w:rFonts w:hint="eastAsia" w:ascii="仿宋_GB2312" w:hAnsi="楷体" w:eastAsia="仿宋_GB2312"/>
          <w:sz w:val="24"/>
          <w:szCs w:val="24"/>
          <w:lang w:val="en-US" w:eastAsia="zh-CN"/>
        </w:rPr>
        <w:t>4.上海市优秀教师专业发展学校申报表</w:t>
      </w: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default" w:ascii="仿宋_GB2312" w:hAnsi="楷体" w:eastAsia="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570"/>
        <w:textAlignment w:val="auto"/>
        <w:outlineLvl w:val="9"/>
        <w:rPr>
          <w:rFonts w:hint="eastAsia" w:ascii="仿宋_GB2312" w:hAnsi="楷体" w:eastAsia="仿宋_GB2312"/>
          <w:sz w:val="24"/>
          <w:szCs w:val="24"/>
          <w:lang w:val="en-US" w:eastAsia="zh-CN"/>
        </w:rPr>
      </w:pPr>
    </w:p>
    <w:p>
      <w:pPr>
        <w:spacing w:line="40" w:lineRule="exact"/>
        <w:ind w:firstLine="573"/>
        <w:jc w:val="right"/>
        <w:rPr>
          <w:rFonts w:ascii="仿宋_GB2312" w:eastAsia="仿宋_GB2312"/>
          <w:sz w:val="28"/>
          <w:szCs w:val="28"/>
        </w:rPr>
      </w:pPr>
    </w:p>
    <w:p>
      <w:pPr>
        <w:rPr>
          <w:rFonts w:hint="eastAsia" w:ascii="仿宋_GB2312" w:hAnsi="华文仿宋" w:eastAsia="仿宋_GB2312"/>
          <w:b/>
          <w:sz w:val="28"/>
          <w:szCs w:val="28"/>
        </w:rPr>
      </w:pPr>
    </w:p>
    <w:p>
      <w:pPr>
        <w:rPr>
          <w:rFonts w:hint="eastAsia" w:ascii="仿宋_GB2312" w:hAnsi="华文仿宋" w:eastAsia="仿宋_GB2312"/>
          <w:b/>
          <w:sz w:val="28"/>
          <w:szCs w:val="28"/>
        </w:rPr>
      </w:pPr>
      <w:bookmarkStart w:id="0" w:name="_GoBack"/>
      <w:bookmarkEnd w:id="0"/>
    </w:p>
    <w:p>
      <w:pPr>
        <w:rPr>
          <w:rFonts w:hint="eastAsia" w:ascii="仿宋_GB2312" w:hAnsi="华文仿宋" w:eastAsia="仿宋_GB2312"/>
          <w:b/>
          <w:sz w:val="28"/>
          <w:szCs w:val="28"/>
        </w:rPr>
      </w:pPr>
    </w:p>
    <w:p>
      <w:pPr>
        <w:rPr>
          <w:rFonts w:hint="eastAsia" w:ascii="仿宋_GB2312" w:hAnsi="华文仿宋" w:eastAsia="仿宋_GB2312"/>
          <w:b/>
          <w:sz w:val="28"/>
          <w:szCs w:val="28"/>
        </w:rPr>
      </w:pPr>
    </w:p>
    <w:p>
      <w:pPr>
        <w:spacing w:line="480" w:lineRule="auto"/>
        <w:jc w:val="left"/>
        <w:outlineLvl w:val="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附件1：</w:t>
      </w:r>
    </w:p>
    <w:p>
      <w:pPr>
        <w:spacing w:line="480" w:lineRule="auto"/>
        <w:jc w:val="center"/>
        <w:outlineLvl w:val="1"/>
        <w:rPr>
          <w:rFonts w:hint="eastAsia" w:ascii="华文中宋" w:hAnsi="华文中宋" w:eastAsia="华文中宋" w:cs="华文中宋"/>
          <w:b/>
          <w:sz w:val="30"/>
          <w:szCs w:val="30"/>
        </w:rPr>
      </w:pPr>
      <w:r>
        <w:rPr>
          <w:rFonts w:hint="eastAsia" w:ascii="华文中宋" w:hAnsi="华文中宋" w:eastAsia="华文中宋" w:cs="华文中宋"/>
          <w:b/>
          <w:sz w:val="30"/>
          <w:szCs w:val="30"/>
        </w:rPr>
        <w:t>上海市教师专业发展学校</w:t>
      </w:r>
      <w:r>
        <w:rPr>
          <w:rFonts w:hint="eastAsia" w:ascii="华文中宋" w:hAnsi="华文中宋" w:eastAsia="华文中宋" w:cs="华文中宋"/>
          <w:b/>
          <w:sz w:val="30"/>
          <w:szCs w:val="30"/>
          <w:lang w:val="en-US" w:eastAsia="zh-CN"/>
        </w:rPr>
        <w:t>参考指标</w:t>
      </w:r>
    </w:p>
    <w:tbl>
      <w:tblPr>
        <w:tblStyle w:val="5"/>
        <w:tblW w:w="8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638"/>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638" w:type="dxa"/>
            <w:noWrap w:val="0"/>
            <w:vAlign w:val="center"/>
          </w:tcPr>
          <w:p>
            <w:pPr>
              <w:spacing w:line="360" w:lineRule="auto"/>
              <w:jc w:val="center"/>
              <w:rPr>
                <w:rFonts w:hint="eastAsia" w:ascii="仿宋_GB2312" w:eastAsia="仿宋_GB2312"/>
                <w:b/>
                <w:sz w:val="21"/>
                <w:szCs w:val="21"/>
              </w:rPr>
            </w:pPr>
            <w:r>
              <w:rPr>
                <w:rFonts w:hint="eastAsia" w:ascii="仿宋_GB2312" w:eastAsia="仿宋_GB2312"/>
                <w:b/>
                <w:sz w:val="21"/>
                <w:szCs w:val="21"/>
              </w:rPr>
              <w:t>一级指标</w:t>
            </w:r>
          </w:p>
        </w:tc>
        <w:tc>
          <w:tcPr>
            <w:tcW w:w="6946" w:type="dxa"/>
            <w:noWrap w:val="0"/>
            <w:vAlign w:val="center"/>
          </w:tcPr>
          <w:p>
            <w:pPr>
              <w:spacing w:line="360" w:lineRule="auto"/>
              <w:jc w:val="center"/>
              <w:rPr>
                <w:rFonts w:hint="eastAsia" w:ascii="仿宋_GB2312" w:eastAsia="仿宋_GB2312"/>
                <w:b/>
                <w:sz w:val="21"/>
                <w:szCs w:val="21"/>
              </w:rPr>
            </w:pPr>
            <w:r>
              <w:rPr>
                <w:rFonts w:hint="eastAsia" w:ascii="仿宋_GB2312" w:eastAsia="仿宋_GB2312"/>
                <w:b/>
                <w:sz w:val="21"/>
                <w:szCs w:val="21"/>
              </w:rPr>
              <w:t>二级指标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866" w:hRule="atLeast"/>
          <w:jc w:val="center"/>
        </w:trPr>
        <w:tc>
          <w:tcPr>
            <w:tcW w:w="1638" w:type="dxa"/>
            <w:vMerge w:val="restart"/>
            <w:noWrap w:val="0"/>
            <w:vAlign w:val="center"/>
          </w:tcPr>
          <w:p>
            <w:pPr>
              <w:spacing w:line="360" w:lineRule="auto"/>
              <w:jc w:val="center"/>
              <w:rPr>
                <w:rFonts w:hint="eastAsia" w:ascii="仿宋_GB2312" w:hAnsi="宋体" w:eastAsia="仿宋_GB2312" w:cs="宋体"/>
                <w:b/>
                <w:sz w:val="21"/>
                <w:szCs w:val="21"/>
              </w:rPr>
            </w:pPr>
            <w:r>
              <w:rPr>
                <w:rFonts w:hint="eastAsia" w:ascii="仿宋_GB2312" w:hAnsi="宋体" w:eastAsia="仿宋_GB2312" w:cs="宋体"/>
                <w:b/>
                <w:sz w:val="21"/>
                <w:szCs w:val="21"/>
              </w:rPr>
              <w:t>队伍建设</w:t>
            </w:r>
          </w:p>
          <w:p>
            <w:pPr>
              <w:spacing w:line="360" w:lineRule="auto"/>
              <w:jc w:val="center"/>
              <w:rPr>
                <w:rFonts w:hint="eastAsia" w:ascii="仿宋_GB2312" w:eastAsia="仿宋_GB2312"/>
                <w:b/>
                <w:sz w:val="21"/>
                <w:szCs w:val="21"/>
              </w:rPr>
            </w:pPr>
            <w:r>
              <w:rPr>
                <w:rFonts w:hint="eastAsia" w:ascii="仿宋_GB2312" w:hAnsi="宋体" w:eastAsia="仿宋_GB2312" w:cs="宋体"/>
                <w:b/>
                <w:sz w:val="21"/>
                <w:szCs w:val="21"/>
              </w:rPr>
              <w:t>规划（30分）</w:t>
            </w: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1.学校有体现本校特色的教师队伍建设中长期发展规划和年度工作计划，为各级各类教师的持续专业发展提供有效支持。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97" w:hRule="atLeast"/>
          <w:jc w:val="center"/>
        </w:trPr>
        <w:tc>
          <w:tcPr>
            <w:tcW w:w="1638" w:type="dxa"/>
            <w:vMerge w:val="continue"/>
            <w:noWrap w:val="0"/>
            <w:vAlign w:val="center"/>
          </w:tcPr>
          <w:p>
            <w:pPr>
              <w:spacing w:line="360" w:lineRule="auto"/>
              <w:jc w:val="center"/>
              <w:rPr>
                <w:rFonts w:hint="eastAsia" w:ascii="仿宋_GB2312" w:eastAsia="仿宋_GB2312"/>
                <w:b/>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2.学校有切实可行的教师团队发展计划，注重激发教师实践创新活力，引领教学改革实践和育人文化建设</w:t>
            </w:r>
            <w:r>
              <w:rPr>
                <w:rFonts w:hint="eastAsia" w:ascii="仿宋_GB2312" w:hAnsi="宋体" w:eastAsia="仿宋_GB231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04" w:hRule="atLeast"/>
          <w:jc w:val="center"/>
        </w:trPr>
        <w:tc>
          <w:tcPr>
            <w:tcW w:w="1638" w:type="dxa"/>
            <w:vMerge w:val="continue"/>
            <w:noWrap w:val="0"/>
            <w:vAlign w:val="center"/>
          </w:tcPr>
          <w:p>
            <w:pPr>
              <w:spacing w:line="360" w:lineRule="auto"/>
              <w:jc w:val="center"/>
              <w:rPr>
                <w:rFonts w:hint="eastAsia" w:ascii="仿宋_GB2312" w:eastAsia="仿宋_GB2312"/>
                <w:b/>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3.学校教师有适切的个人专业发展目标和可操作性的职业生涯发展规划，学校建立教师个人成长档案。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47" w:hRule="atLeast"/>
          <w:jc w:val="center"/>
        </w:trPr>
        <w:tc>
          <w:tcPr>
            <w:tcW w:w="1638" w:type="dxa"/>
            <w:vMerge w:val="restart"/>
            <w:noWrap w:val="0"/>
            <w:vAlign w:val="center"/>
          </w:tcPr>
          <w:p>
            <w:pPr>
              <w:spacing w:line="360" w:lineRule="auto"/>
              <w:jc w:val="center"/>
              <w:rPr>
                <w:rFonts w:hint="eastAsia" w:ascii="仿宋_GB2312" w:hAnsi="宋体" w:eastAsia="仿宋_GB2312" w:cs="宋体"/>
                <w:b/>
                <w:bCs/>
                <w:sz w:val="21"/>
                <w:szCs w:val="21"/>
              </w:rPr>
            </w:pPr>
            <w:r>
              <w:rPr>
                <w:rFonts w:hint="eastAsia" w:ascii="仿宋_GB2312" w:hAnsi="宋体" w:eastAsia="仿宋_GB2312" w:cs="宋体"/>
                <w:b/>
                <w:bCs/>
                <w:sz w:val="21"/>
                <w:szCs w:val="21"/>
              </w:rPr>
              <w:t>校本研修</w:t>
            </w:r>
          </w:p>
          <w:p>
            <w:pPr>
              <w:spacing w:line="360" w:lineRule="auto"/>
              <w:jc w:val="center"/>
              <w:rPr>
                <w:rFonts w:hint="eastAsia" w:ascii="仿宋_GB2312" w:eastAsia="仿宋_GB2312"/>
                <w:b/>
                <w:sz w:val="21"/>
                <w:szCs w:val="21"/>
              </w:rPr>
            </w:pPr>
            <w:r>
              <w:rPr>
                <w:rFonts w:hint="eastAsia" w:ascii="仿宋_GB2312" w:hAnsi="宋体" w:eastAsia="仿宋_GB2312" w:cs="宋体"/>
                <w:b/>
                <w:bCs/>
                <w:sz w:val="21"/>
                <w:szCs w:val="21"/>
              </w:rPr>
              <w:t>实践（40分）</w:t>
            </w: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4.学校教研组或年级组有计划地开展校本研修活动，主题明确，聚焦教育教学实践中的真实问题，体现问题解决和专业提升导向。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984" w:hRule="atLeast"/>
          <w:jc w:val="center"/>
        </w:trPr>
        <w:tc>
          <w:tcPr>
            <w:tcW w:w="1638" w:type="dxa"/>
            <w:vMerge w:val="continue"/>
            <w:noWrap w:val="0"/>
            <w:vAlign w:val="center"/>
          </w:tcPr>
          <w:p>
            <w:pPr>
              <w:spacing w:line="360" w:lineRule="auto"/>
              <w:jc w:val="center"/>
              <w:rPr>
                <w:rFonts w:hint="eastAsia" w:ascii="仿宋_GB2312" w:eastAsia="仿宋_GB2312"/>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5.学校教师专业发展以立德树人为根本，以育德能力提升为核心，以教育教学实践能力提高为重点，以实践体验为载体，逐步形成校本研修内容的专题化、系列化、课程化。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984" w:hRule="atLeast"/>
          <w:jc w:val="center"/>
        </w:trPr>
        <w:tc>
          <w:tcPr>
            <w:tcW w:w="1638" w:type="dxa"/>
            <w:vMerge w:val="continue"/>
            <w:noWrap w:val="0"/>
            <w:vAlign w:val="center"/>
          </w:tcPr>
          <w:p>
            <w:pPr>
              <w:spacing w:line="360" w:lineRule="auto"/>
              <w:jc w:val="center"/>
              <w:rPr>
                <w:rFonts w:hint="eastAsia" w:ascii="仿宋_GB2312" w:eastAsia="仿宋_GB2312"/>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6.</w:t>
            </w:r>
            <w:r>
              <w:rPr>
                <w:rFonts w:hint="eastAsia" w:ascii="仿宋_GB2312" w:hAnsi="宋体" w:eastAsia="仿宋_GB2312"/>
                <w:bCs/>
                <w:sz w:val="21"/>
                <w:szCs w:val="21"/>
              </w:rPr>
              <w:t>学校充分挖掘与利用本校优质教育教学资源，有效集聚高校、科研院所、中小学等机构的优质资源，形成中小学、高校、科研机构协同研修机制，创新教师教育模式，提升校本研修品质。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686" w:hRule="atLeast"/>
          <w:jc w:val="center"/>
        </w:trPr>
        <w:tc>
          <w:tcPr>
            <w:tcW w:w="1638" w:type="dxa"/>
            <w:vMerge w:val="continue"/>
            <w:noWrap w:val="0"/>
            <w:vAlign w:val="center"/>
          </w:tcPr>
          <w:p>
            <w:pPr>
              <w:spacing w:line="360" w:lineRule="auto"/>
              <w:jc w:val="center"/>
              <w:rPr>
                <w:rFonts w:hint="eastAsia" w:ascii="仿宋_GB2312" w:eastAsia="仿宋_GB2312"/>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7.</w:t>
            </w:r>
            <w:r>
              <w:rPr>
                <w:rFonts w:hint="eastAsia" w:ascii="仿宋_GB2312" w:hAnsi="宋体" w:eastAsia="仿宋_GB2312"/>
                <w:bCs/>
                <w:sz w:val="21"/>
                <w:szCs w:val="21"/>
              </w:rPr>
              <w:t>学校注重优质研修资源的积累与利用，形成</w:t>
            </w:r>
            <w:r>
              <w:rPr>
                <w:rFonts w:hint="eastAsia" w:ascii="仿宋_GB2312" w:hAnsi="宋体" w:eastAsia="仿宋_GB2312" w:cs="宋体"/>
                <w:sz w:val="21"/>
                <w:szCs w:val="21"/>
              </w:rPr>
              <w:t>教师专业发展的</w:t>
            </w:r>
            <w:r>
              <w:rPr>
                <w:rFonts w:hint="eastAsia" w:ascii="仿宋_GB2312" w:hAnsi="宋体" w:eastAsia="仿宋_GB2312"/>
                <w:sz w:val="21"/>
                <w:szCs w:val="21"/>
              </w:rPr>
              <w:t>特色项目和成熟的校本研修课程，部分课程在市、区层面共享。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55" w:type="dxa"/>
            <w:gridSpan w:val="2"/>
            <w:vMerge w:val="restart"/>
            <w:noWrap w:val="0"/>
            <w:vAlign w:val="center"/>
          </w:tcPr>
          <w:p>
            <w:pPr>
              <w:spacing w:line="360" w:lineRule="auto"/>
              <w:jc w:val="center"/>
              <w:rPr>
                <w:rFonts w:hint="eastAsia" w:ascii="仿宋_GB2312" w:hAnsi="宋体" w:eastAsia="仿宋_GB2312"/>
                <w:b/>
                <w:bCs/>
                <w:sz w:val="21"/>
                <w:szCs w:val="21"/>
              </w:rPr>
            </w:pPr>
            <w:r>
              <w:rPr>
                <w:rFonts w:hint="eastAsia" w:ascii="仿宋_GB2312" w:hAnsi="宋体" w:eastAsia="仿宋_GB2312"/>
                <w:b/>
                <w:bCs/>
                <w:sz w:val="21"/>
                <w:szCs w:val="21"/>
              </w:rPr>
              <w:t>教师专业</w:t>
            </w:r>
          </w:p>
          <w:p>
            <w:pPr>
              <w:spacing w:line="360" w:lineRule="auto"/>
              <w:jc w:val="center"/>
              <w:rPr>
                <w:rFonts w:hint="eastAsia" w:ascii="仿宋_GB2312" w:hAnsi="宋体" w:eastAsia="仿宋_GB2312"/>
                <w:b/>
                <w:bCs/>
                <w:sz w:val="21"/>
                <w:szCs w:val="21"/>
              </w:rPr>
            </w:pPr>
            <w:r>
              <w:rPr>
                <w:rFonts w:hint="eastAsia" w:ascii="仿宋_GB2312" w:hAnsi="宋体" w:eastAsia="仿宋_GB2312"/>
                <w:b/>
                <w:bCs/>
                <w:sz w:val="21"/>
                <w:szCs w:val="21"/>
              </w:rPr>
              <w:t>发展</w:t>
            </w:r>
          </w:p>
          <w:p>
            <w:pPr>
              <w:spacing w:line="360" w:lineRule="auto"/>
              <w:jc w:val="center"/>
              <w:rPr>
                <w:rFonts w:hint="eastAsia" w:ascii="仿宋_GB2312" w:eastAsia="仿宋_GB2312"/>
                <w:b/>
                <w:sz w:val="21"/>
                <w:szCs w:val="21"/>
              </w:rPr>
            </w:pPr>
            <w:r>
              <w:rPr>
                <w:rFonts w:hint="eastAsia" w:ascii="仿宋_GB2312" w:hAnsi="宋体" w:eastAsia="仿宋_GB2312"/>
                <w:b/>
                <w:bCs/>
                <w:sz w:val="21"/>
                <w:szCs w:val="21"/>
              </w:rPr>
              <w:t>状况(20分)</w:t>
            </w: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bCs/>
                <w:sz w:val="21"/>
                <w:szCs w:val="21"/>
              </w:rPr>
              <w:t>8.教师具有自主发展意识，普遍对学校有归属感，职业认同度高，敬业乐教爱生，对专业有进取心。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655" w:type="dxa"/>
            <w:gridSpan w:val="2"/>
            <w:vMerge w:val="continue"/>
            <w:noWrap w:val="0"/>
            <w:vAlign w:val="center"/>
          </w:tcPr>
          <w:p>
            <w:pPr>
              <w:spacing w:line="360" w:lineRule="auto"/>
              <w:rPr>
                <w:rFonts w:hint="eastAsia" w:ascii="仿宋_GB2312" w:eastAsia="仿宋_GB2312"/>
                <w:b/>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sz w:val="21"/>
                <w:szCs w:val="21"/>
              </w:rPr>
              <w:t>9.学校有一定数量的优秀学科教师团队和指导教师团队，教师队伍整体水平高，</w:t>
            </w:r>
            <w:r>
              <w:rPr>
                <w:rFonts w:hint="eastAsia" w:ascii="仿宋_GB2312" w:hAnsi="宋体" w:eastAsia="仿宋_GB2312" w:cs="宋体"/>
                <w:sz w:val="21"/>
                <w:szCs w:val="21"/>
              </w:rPr>
              <w:t>能向其他学校输出各级干部或骨干教师。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55" w:type="dxa"/>
            <w:gridSpan w:val="2"/>
            <w:vMerge w:val="restart"/>
            <w:noWrap w:val="0"/>
            <w:vAlign w:val="center"/>
          </w:tcPr>
          <w:p>
            <w:pPr>
              <w:spacing w:line="360" w:lineRule="auto"/>
              <w:jc w:val="center"/>
              <w:rPr>
                <w:rFonts w:hint="eastAsia" w:ascii="仿宋_GB2312" w:hAnsi="宋体" w:eastAsia="仿宋_GB2312"/>
                <w:b/>
                <w:bCs/>
                <w:sz w:val="21"/>
                <w:szCs w:val="21"/>
              </w:rPr>
            </w:pPr>
            <w:r>
              <w:rPr>
                <w:rFonts w:hint="eastAsia" w:ascii="仿宋_GB2312" w:hAnsi="宋体" w:eastAsia="仿宋_GB2312"/>
                <w:b/>
                <w:bCs/>
                <w:sz w:val="21"/>
                <w:szCs w:val="21"/>
              </w:rPr>
              <w:t>制度机制</w:t>
            </w:r>
          </w:p>
          <w:p>
            <w:pPr>
              <w:spacing w:line="360" w:lineRule="auto"/>
              <w:jc w:val="center"/>
              <w:rPr>
                <w:rFonts w:hint="eastAsia" w:ascii="仿宋_GB2312" w:hAnsi="宋体" w:eastAsia="仿宋_GB2312"/>
                <w:b/>
                <w:bCs/>
                <w:sz w:val="21"/>
                <w:szCs w:val="21"/>
              </w:rPr>
            </w:pPr>
            <w:r>
              <w:rPr>
                <w:rFonts w:hint="eastAsia" w:ascii="仿宋_GB2312" w:hAnsi="宋体" w:eastAsia="仿宋_GB2312"/>
                <w:b/>
                <w:bCs/>
                <w:sz w:val="21"/>
                <w:szCs w:val="21"/>
              </w:rPr>
              <w:t>保障（30分）</w:t>
            </w: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bCs/>
                <w:sz w:val="21"/>
                <w:szCs w:val="21"/>
              </w:rPr>
              <w:t>10.学校有健全的教师队伍建设领导小组和管理团队，各部门通力协作，实现功能整合。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655" w:type="dxa"/>
            <w:gridSpan w:val="2"/>
            <w:vMerge w:val="continue"/>
            <w:noWrap w:val="0"/>
            <w:vAlign w:val="center"/>
          </w:tcPr>
          <w:p>
            <w:pPr>
              <w:spacing w:line="360" w:lineRule="auto"/>
              <w:rPr>
                <w:rFonts w:hint="eastAsia" w:ascii="仿宋_GB2312" w:eastAsia="仿宋_GB2312"/>
                <w:b/>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bCs/>
                <w:sz w:val="21"/>
                <w:szCs w:val="21"/>
              </w:rPr>
              <w:t>11.学校有体现校本特色的科学、合理、完善的校级教师培养培训体系，有促进教师专业发展的</w:t>
            </w:r>
            <w:r>
              <w:rPr>
                <w:rFonts w:hint="eastAsia" w:ascii="仿宋_GB2312" w:hAnsi="宋体" w:eastAsia="仿宋_GB2312" w:cs="宋体"/>
                <w:bCs/>
                <w:sz w:val="21"/>
                <w:szCs w:val="21"/>
              </w:rPr>
              <w:t>自我诊断、自我调整与自我完善等机制。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655" w:type="dxa"/>
            <w:gridSpan w:val="2"/>
            <w:vMerge w:val="continue"/>
            <w:noWrap w:val="0"/>
            <w:vAlign w:val="center"/>
          </w:tcPr>
          <w:p>
            <w:pPr>
              <w:spacing w:line="360" w:lineRule="auto"/>
              <w:rPr>
                <w:rFonts w:hint="eastAsia" w:ascii="仿宋_GB2312" w:eastAsia="仿宋_GB2312"/>
                <w:b/>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12.学校建立有跨区、跨校合作研修机制和结对帮扶机制，实现教师队伍高位、均衡发展。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1655" w:type="dxa"/>
            <w:gridSpan w:val="2"/>
            <w:vMerge w:val="restart"/>
            <w:noWrap w:val="0"/>
            <w:vAlign w:val="center"/>
          </w:tcPr>
          <w:p>
            <w:pPr>
              <w:spacing w:line="360" w:lineRule="auto"/>
              <w:jc w:val="center"/>
              <w:rPr>
                <w:rFonts w:hint="eastAsia" w:ascii="仿宋_GB2312" w:hAnsi="宋体" w:eastAsia="仿宋_GB2312"/>
                <w:b/>
                <w:bCs/>
                <w:sz w:val="21"/>
                <w:szCs w:val="21"/>
              </w:rPr>
            </w:pPr>
            <w:r>
              <w:rPr>
                <w:rFonts w:hint="eastAsia" w:ascii="仿宋_GB2312" w:hAnsi="宋体" w:eastAsia="仿宋_GB2312"/>
                <w:b/>
                <w:bCs/>
                <w:sz w:val="21"/>
                <w:szCs w:val="21"/>
              </w:rPr>
              <w:t>示范辐射</w:t>
            </w:r>
          </w:p>
          <w:p>
            <w:pPr>
              <w:spacing w:line="360" w:lineRule="auto"/>
              <w:jc w:val="center"/>
              <w:rPr>
                <w:rFonts w:hint="eastAsia" w:ascii="仿宋_GB2312" w:eastAsia="仿宋_GB2312"/>
                <w:b/>
                <w:sz w:val="21"/>
                <w:szCs w:val="21"/>
              </w:rPr>
            </w:pPr>
            <w:r>
              <w:rPr>
                <w:rFonts w:hint="eastAsia" w:ascii="仿宋_GB2312" w:hAnsi="宋体" w:eastAsia="仿宋_GB2312"/>
                <w:b/>
                <w:bCs/>
                <w:sz w:val="21"/>
                <w:szCs w:val="21"/>
              </w:rPr>
              <w:t>引领（40分）</w:t>
            </w: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13.学校有一定数量的课改成果、校本研修的实践经验和创新做法，每年学校以公开课、研讨会、经验总结会、学术报告、教师专业发展成果展示会、专题培训会等形式在市、区展示与推广。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655" w:type="dxa"/>
            <w:gridSpan w:val="2"/>
            <w:vMerge w:val="continue"/>
            <w:noWrap w:val="0"/>
            <w:vAlign w:val="center"/>
          </w:tcPr>
          <w:p>
            <w:pPr>
              <w:spacing w:line="360" w:lineRule="auto"/>
              <w:rPr>
                <w:rFonts w:hint="eastAsia" w:ascii="仿宋_GB2312" w:hAnsi="宋体" w:eastAsia="仿宋_GB2312"/>
                <w:bCs/>
                <w:sz w:val="21"/>
                <w:szCs w:val="21"/>
              </w:rPr>
            </w:pPr>
          </w:p>
        </w:tc>
        <w:tc>
          <w:tcPr>
            <w:tcW w:w="6946" w:type="dxa"/>
            <w:noWrap w:val="0"/>
            <w:vAlign w:val="center"/>
          </w:tcPr>
          <w:p>
            <w:pPr>
              <w:spacing w:line="360" w:lineRule="auto"/>
              <w:rPr>
                <w:rFonts w:hint="eastAsia" w:ascii="仿宋_GB2312" w:hAnsi="宋体" w:eastAsia="仿宋_GB2312" w:cs="宋体"/>
                <w:bCs/>
                <w:sz w:val="21"/>
                <w:szCs w:val="21"/>
              </w:rPr>
            </w:pPr>
            <w:r>
              <w:rPr>
                <w:rFonts w:hint="eastAsia" w:ascii="仿宋_GB2312" w:hAnsi="宋体" w:eastAsia="仿宋_GB2312" w:cs="宋体"/>
                <w:bCs/>
                <w:sz w:val="21"/>
                <w:szCs w:val="21"/>
              </w:rPr>
              <w:t>14.学校有健全的教育教学常规，形成优良的育人文化，教育教学质量位于同类学校前列，带动引领其他同类学校的发展。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655" w:type="dxa"/>
            <w:gridSpan w:val="2"/>
            <w:vMerge w:val="continue"/>
            <w:noWrap w:val="0"/>
            <w:vAlign w:val="center"/>
          </w:tcPr>
          <w:p>
            <w:pPr>
              <w:spacing w:line="360" w:lineRule="auto"/>
              <w:rPr>
                <w:rFonts w:hint="eastAsia" w:ascii="仿宋_GB2312" w:eastAsia="仿宋_GB2312"/>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bCs/>
                <w:sz w:val="21"/>
                <w:szCs w:val="21"/>
              </w:rPr>
              <w:t>15.</w:t>
            </w:r>
            <w:r>
              <w:rPr>
                <w:rFonts w:hint="eastAsia" w:ascii="仿宋_GB2312" w:hAnsi="宋体" w:eastAsia="仿宋_GB2312" w:cs="宋体"/>
                <w:sz w:val="21"/>
                <w:szCs w:val="21"/>
              </w:rPr>
              <w:t>学校积极承担并高质量完成上海市见习教师规范化培训任务，培养成效显著，形成有效的运作机制和特色经验，提供2-3门培训课程供全市共享。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55" w:type="dxa"/>
            <w:gridSpan w:val="2"/>
            <w:vMerge w:val="continue"/>
            <w:noWrap w:val="0"/>
            <w:vAlign w:val="center"/>
          </w:tcPr>
          <w:p>
            <w:pPr>
              <w:spacing w:line="360" w:lineRule="auto"/>
              <w:rPr>
                <w:rFonts w:hint="eastAsia" w:ascii="仿宋_GB2312" w:eastAsia="仿宋_GB2312"/>
                <w:sz w:val="21"/>
                <w:szCs w:val="21"/>
              </w:rPr>
            </w:pPr>
          </w:p>
        </w:tc>
        <w:tc>
          <w:tcPr>
            <w:tcW w:w="6946" w:type="dxa"/>
            <w:noWrap w:val="0"/>
            <w:vAlign w:val="center"/>
          </w:tcPr>
          <w:p>
            <w:pPr>
              <w:spacing w:line="360" w:lineRule="auto"/>
              <w:rPr>
                <w:rFonts w:hint="eastAsia" w:ascii="仿宋_GB2312" w:eastAsia="仿宋_GB2312"/>
                <w:sz w:val="21"/>
                <w:szCs w:val="21"/>
              </w:rPr>
            </w:pPr>
            <w:r>
              <w:rPr>
                <w:rFonts w:hint="eastAsia" w:ascii="仿宋_GB2312" w:hAnsi="宋体" w:eastAsia="仿宋_GB2312" w:cs="宋体"/>
                <w:sz w:val="21"/>
                <w:szCs w:val="21"/>
              </w:rPr>
              <w:t>16.学校积极研究教师成长规律与新时期教师教育理念，形成可复制、可推广的研究成果，能引领教师教育理论创新。</w:t>
            </w:r>
          </w:p>
        </w:tc>
      </w:tr>
    </w:tbl>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rPr>
          <w:rFonts w:hint="eastAsia" w:ascii="仿宋_GB2312" w:hAnsi="宋体" w:eastAsia="仿宋_GB2312" w:cs="宋体"/>
          <w:bCs/>
          <w:sz w:val="28"/>
          <w:szCs w:val="28"/>
        </w:rPr>
      </w:pPr>
    </w:p>
    <w:p>
      <w:pPr>
        <w:rPr>
          <w:rFonts w:hint="default" w:ascii="仿宋_GB2312" w:hAnsi="宋体" w:eastAsia="仿宋_GB2312" w:cs="宋体"/>
          <w:bCs/>
          <w:sz w:val="24"/>
          <w:szCs w:val="24"/>
          <w:lang w:val="en-US" w:eastAsia="zh-CN"/>
        </w:rPr>
      </w:pPr>
    </w:p>
    <w:p>
      <w:pPr>
        <w:rPr>
          <w:rFonts w:hint="eastAsia" w:ascii="仿宋_GB2312" w:hAnsi="宋体" w:eastAsia="仿宋_GB2312" w:cs="宋体"/>
          <w:bCs/>
          <w:sz w:val="24"/>
          <w:szCs w:val="24"/>
        </w:rPr>
      </w:pPr>
      <w:r>
        <w:rPr>
          <w:rFonts w:hint="eastAsia" w:ascii="仿宋_GB2312" w:hAnsi="宋体" w:eastAsia="仿宋_GB2312" w:cs="宋体"/>
          <w:bCs/>
          <w:sz w:val="24"/>
          <w:szCs w:val="24"/>
        </w:rPr>
        <w:t>附件</w:t>
      </w:r>
      <w:r>
        <w:rPr>
          <w:rFonts w:hint="eastAsia" w:ascii="仿宋_GB2312" w:hAnsi="宋体" w:eastAsia="仿宋_GB2312" w:cs="宋体"/>
          <w:bCs/>
          <w:sz w:val="24"/>
          <w:szCs w:val="24"/>
          <w:lang w:val="en-US" w:eastAsia="zh-CN"/>
        </w:rPr>
        <w:t>2</w:t>
      </w:r>
      <w:r>
        <w:rPr>
          <w:rFonts w:hint="eastAsia" w:ascii="仿宋_GB2312" w:hAnsi="宋体" w:eastAsia="仿宋_GB2312" w:cs="宋体"/>
          <w:bCs/>
          <w:sz w:val="24"/>
          <w:szCs w:val="24"/>
        </w:rPr>
        <w:t>：</w:t>
      </w:r>
    </w:p>
    <w:p>
      <w:pPr>
        <w:rPr>
          <w:rFonts w:hint="eastAsia" w:ascii="仿宋_GB2312" w:hAnsi="宋体" w:eastAsia="仿宋_GB2312" w:cs="宋体"/>
          <w:bCs/>
          <w:sz w:val="24"/>
          <w:szCs w:val="24"/>
        </w:rPr>
      </w:pPr>
    </w:p>
    <w:p>
      <w:pPr>
        <w:numPr>
          <w:ilvl w:val="0"/>
          <w:numId w:val="0"/>
        </w:numPr>
        <w:spacing w:line="600" w:lineRule="exact"/>
        <w:ind w:left="840" w:leftChars="0"/>
        <w:jc w:val="center"/>
        <w:rPr>
          <w:rFonts w:hint="eastAsia" w:ascii="华文中宋" w:hAnsi="华文中宋" w:eastAsia="华文中宋" w:cs="华文中宋"/>
          <w:b/>
          <w:bCs/>
          <w:kern w:val="0"/>
          <w:sz w:val="30"/>
          <w:szCs w:val="30"/>
          <w:lang w:val="en-US" w:eastAsia="zh-CN"/>
        </w:rPr>
      </w:pPr>
      <w:r>
        <w:rPr>
          <w:rFonts w:hint="eastAsia" w:ascii="华文中宋" w:hAnsi="华文中宋" w:eastAsia="华文中宋" w:cs="华文中宋"/>
          <w:b/>
          <w:bCs/>
          <w:kern w:val="0"/>
          <w:sz w:val="30"/>
          <w:szCs w:val="30"/>
          <w:lang w:val="en-US" w:eastAsia="zh-CN"/>
        </w:rPr>
        <w:t>上海市优秀教师专业发展学校</w:t>
      </w:r>
    </w:p>
    <w:p>
      <w:pPr>
        <w:numPr>
          <w:ilvl w:val="0"/>
          <w:numId w:val="0"/>
        </w:numPr>
        <w:spacing w:line="600" w:lineRule="exact"/>
        <w:ind w:left="840" w:leftChars="0"/>
        <w:jc w:val="center"/>
        <w:rPr>
          <w:rFonts w:hint="eastAsia" w:ascii="华文中宋" w:hAnsi="华文中宋" w:eastAsia="华文中宋" w:cs="华文中宋"/>
          <w:b/>
          <w:bCs/>
          <w:kern w:val="0"/>
          <w:sz w:val="30"/>
          <w:szCs w:val="30"/>
          <w:lang w:val="en-US" w:eastAsia="zh-CN"/>
        </w:rPr>
      </w:pPr>
      <w:r>
        <w:rPr>
          <w:rFonts w:hint="eastAsia" w:ascii="华文中宋" w:hAnsi="华文中宋" w:eastAsia="华文中宋" w:cs="华文中宋"/>
          <w:b/>
          <w:bCs/>
          <w:kern w:val="0"/>
          <w:sz w:val="30"/>
          <w:szCs w:val="30"/>
          <w:lang w:val="en-US" w:eastAsia="zh-CN"/>
        </w:rPr>
        <w:t>区推荐汇总表</w:t>
      </w:r>
    </w:p>
    <w:p>
      <w:pPr>
        <w:numPr>
          <w:ilvl w:val="0"/>
          <w:numId w:val="0"/>
        </w:numPr>
        <w:spacing w:line="600" w:lineRule="exact"/>
        <w:ind w:firstLine="560" w:firstLineChars="200"/>
        <w:jc w:val="both"/>
        <w:rPr>
          <w:rFonts w:hint="eastAsia" w:ascii="仿宋_GB2312" w:eastAsia="仿宋_GB2312"/>
          <w:kern w:val="0"/>
          <w:sz w:val="28"/>
          <w:szCs w:val="28"/>
          <w:lang w:val="en-US" w:eastAsia="zh-CN"/>
        </w:rPr>
      </w:pPr>
      <w:r>
        <w:rPr>
          <w:rFonts w:hint="eastAsia" w:ascii="仿宋_GB2312" w:eastAsia="仿宋_GB2312"/>
          <w:kern w:val="0"/>
          <w:sz w:val="28"/>
          <w:szCs w:val="28"/>
          <w:u w:val="single"/>
          <w:lang w:val="en-US" w:eastAsia="zh-CN"/>
        </w:rPr>
        <w:t xml:space="preserve">          区</w:t>
      </w:r>
      <w:r>
        <w:rPr>
          <w:rFonts w:hint="eastAsia" w:ascii="仿宋_GB2312" w:eastAsia="仿宋_GB2312"/>
          <w:kern w:val="0"/>
          <w:sz w:val="28"/>
          <w:szCs w:val="28"/>
          <w:lang w:val="en-US" w:eastAsia="zh-CN"/>
        </w:rPr>
        <w:t xml:space="preserve">教育学院（教师进修学院）（加盖公章） </w:t>
      </w:r>
    </w:p>
    <w:tbl>
      <w:tblPr>
        <w:tblStyle w:val="6"/>
        <w:tblW w:w="8368" w:type="dxa"/>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3909"/>
        <w:gridCol w:w="1640"/>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b/>
                <w:bCs/>
                <w:kern w:val="0"/>
                <w:sz w:val="24"/>
                <w:szCs w:val="24"/>
                <w:vertAlign w:val="baseline"/>
                <w:lang w:val="en-US" w:eastAsia="zh-CN"/>
              </w:rPr>
            </w:pPr>
            <w:r>
              <w:rPr>
                <w:rFonts w:hint="eastAsia" w:ascii="仿宋_GB2312" w:eastAsia="仿宋_GB2312"/>
                <w:b/>
                <w:bCs/>
                <w:kern w:val="0"/>
                <w:sz w:val="24"/>
                <w:szCs w:val="24"/>
                <w:vertAlign w:val="baseline"/>
                <w:lang w:val="en-US" w:eastAsia="zh-CN"/>
              </w:rPr>
              <w:t>序号</w:t>
            </w:r>
          </w:p>
        </w:tc>
        <w:tc>
          <w:tcPr>
            <w:tcW w:w="390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b/>
                <w:bCs/>
                <w:kern w:val="0"/>
                <w:sz w:val="24"/>
                <w:szCs w:val="24"/>
                <w:vertAlign w:val="baseline"/>
                <w:lang w:val="en-US" w:eastAsia="zh-CN"/>
              </w:rPr>
            </w:pPr>
            <w:r>
              <w:rPr>
                <w:rFonts w:hint="eastAsia" w:ascii="仿宋_GB2312" w:eastAsia="仿宋_GB2312"/>
                <w:b/>
                <w:bCs/>
                <w:kern w:val="0"/>
                <w:sz w:val="24"/>
                <w:szCs w:val="24"/>
                <w:vertAlign w:val="baseline"/>
                <w:lang w:val="en-US" w:eastAsia="zh-CN"/>
              </w:rPr>
              <w:t>学校</w:t>
            </w:r>
          </w:p>
        </w:tc>
        <w:tc>
          <w:tcPr>
            <w:tcW w:w="164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b/>
                <w:bCs/>
                <w:kern w:val="0"/>
                <w:sz w:val="24"/>
                <w:szCs w:val="24"/>
                <w:vertAlign w:val="baseline"/>
                <w:lang w:val="en-US" w:eastAsia="zh-CN"/>
              </w:rPr>
            </w:pPr>
            <w:r>
              <w:rPr>
                <w:rFonts w:hint="eastAsia" w:ascii="仿宋_GB2312" w:eastAsia="仿宋_GB2312"/>
                <w:b/>
                <w:bCs/>
                <w:kern w:val="0"/>
                <w:sz w:val="24"/>
                <w:szCs w:val="24"/>
                <w:vertAlign w:val="baseline"/>
                <w:lang w:val="en-US" w:eastAsia="zh-CN"/>
              </w:rPr>
              <w:t>排序</w:t>
            </w:r>
          </w:p>
        </w:tc>
        <w:tc>
          <w:tcPr>
            <w:tcW w:w="163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_GB2312" w:eastAsia="仿宋_GB2312"/>
                <w:b/>
                <w:bCs/>
                <w:kern w:val="0"/>
                <w:sz w:val="24"/>
                <w:szCs w:val="24"/>
                <w:vertAlign w:val="baseline"/>
                <w:lang w:val="en-US" w:eastAsia="zh-CN"/>
              </w:rPr>
            </w:pPr>
            <w:r>
              <w:rPr>
                <w:rFonts w:hint="eastAsia" w:ascii="仿宋_GB2312" w:eastAsia="仿宋_GB2312"/>
                <w:b/>
                <w:bCs/>
                <w:kern w:val="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default" w:ascii="仿宋_GB2312" w:eastAsia="仿宋_GB2312"/>
                <w:kern w:val="0"/>
                <w:sz w:val="24"/>
                <w:szCs w:val="24"/>
                <w:vertAlign w:val="baseline"/>
                <w:lang w:val="en-US" w:eastAsia="zh-CN"/>
              </w:rPr>
            </w:pPr>
            <w:r>
              <w:rPr>
                <w:rFonts w:hint="eastAsia" w:ascii="仿宋_GB2312" w:eastAsia="仿宋_GB2312"/>
                <w:kern w:val="0"/>
                <w:sz w:val="24"/>
                <w:szCs w:val="24"/>
                <w:vertAlign w:val="baseline"/>
                <w:lang w:val="en-US" w:eastAsia="zh-CN"/>
              </w:rPr>
              <w:t>直属学校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r>
              <w:rPr>
                <w:rFonts w:hint="eastAsia" w:ascii="仿宋_GB2312" w:eastAsia="仿宋_GB2312"/>
                <w:kern w:val="0"/>
                <w:sz w:val="24"/>
                <w:szCs w:val="24"/>
                <w:vertAlign w:val="baseline"/>
                <w:lang w:val="en-US" w:eastAsia="zh-CN"/>
              </w:rPr>
              <w:t>直属学校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3909"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40"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c>
          <w:tcPr>
            <w:tcW w:w="1636" w:type="dxa"/>
            <w:noWrap w:val="0"/>
            <w:vAlign w:val="top"/>
          </w:tcPr>
          <w:p>
            <w:pPr>
              <w:numPr>
                <w:ilvl w:val="0"/>
                <w:numId w:val="0"/>
              </w:numPr>
              <w:spacing w:line="600" w:lineRule="exact"/>
              <w:rPr>
                <w:rFonts w:hint="eastAsia" w:ascii="仿宋_GB2312" w:eastAsia="仿宋_GB2312"/>
                <w:kern w:val="0"/>
                <w:sz w:val="24"/>
                <w:szCs w:val="24"/>
                <w:vertAlign w:val="baseline"/>
                <w:lang w:val="en-US" w:eastAsia="zh-CN"/>
              </w:rPr>
            </w:pPr>
          </w:p>
        </w:tc>
      </w:tr>
    </w:tbl>
    <w:p>
      <w:pPr>
        <w:numPr>
          <w:ilvl w:val="0"/>
          <w:numId w:val="0"/>
        </w:numPr>
        <w:spacing w:line="600" w:lineRule="exact"/>
        <w:ind w:firstLine="440" w:firstLineChars="200"/>
        <w:jc w:val="both"/>
        <w:rPr>
          <w:rFonts w:hint="eastAsia" w:ascii="仿宋_GB2312" w:eastAsia="仿宋_GB2312"/>
          <w:kern w:val="0"/>
          <w:sz w:val="22"/>
          <w:szCs w:val="22"/>
          <w:lang w:val="en-US" w:eastAsia="zh-CN"/>
        </w:rPr>
      </w:pPr>
    </w:p>
    <w:p>
      <w:pPr>
        <w:numPr>
          <w:ilvl w:val="0"/>
          <w:numId w:val="0"/>
        </w:numPr>
        <w:spacing w:line="600" w:lineRule="exact"/>
        <w:ind w:firstLine="440" w:firstLineChars="200"/>
        <w:jc w:val="both"/>
        <w:rPr>
          <w:rFonts w:hint="default" w:ascii="仿宋_GB2312" w:eastAsia="仿宋_GB2312"/>
          <w:kern w:val="0"/>
          <w:sz w:val="22"/>
          <w:szCs w:val="22"/>
          <w:u w:val="single"/>
          <w:lang w:val="en-US" w:eastAsia="zh-CN"/>
        </w:rPr>
      </w:pPr>
      <w:r>
        <w:rPr>
          <w:rFonts w:hint="eastAsia" w:ascii="仿宋_GB2312" w:eastAsia="仿宋_GB2312"/>
          <w:kern w:val="0"/>
          <w:sz w:val="22"/>
          <w:szCs w:val="22"/>
          <w:lang w:val="en-US" w:eastAsia="zh-CN"/>
        </w:rPr>
        <w:t>填表人：</w:t>
      </w:r>
      <w:r>
        <w:rPr>
          <w:rFonts w:hint="eastAsia" w:ascii="仿宋_GB2312" w:eastAsia="仿宋_GB2312"/>
          <w:kern w:val="0"/>
          <w:sz w:val="22"/>
          <w:szCs w:val="22"/>
          <w:u w:val="single"/>
          <w:lang w:val="en-US" w:eastAsia="zh-CN"/>
        </w:rPr>
        <w:t xml:space="preserve">             </w:t>
      </w:r>
      <w:r>
        <w:rPr>
          <w:rFonts w:hint="eastAsia" w:ascii="仿宋_GB2312" w:eastAsia="仿宋_GB2312"/>
          <w:kern w:val="0"/>
          <w:sz w:val="22"/>
          <w:szCs w:val="22"/>
          <w:lang w:val="en-US" w:eastAsia="zh-CN"/>
        </w:rPr>
        <w:t xml:space="preserve"> 所在单位：</w:t>
      </w:r>
      <w:r>
        <w:rPr>
          <w:rFonts w:hint="eastAsia" w:ascii="仿宋_GB2312" w:eastAsia="仿宋_GB2312"/>
          <w:kern w:val="0"/>
          <w:sz w:val="22"/>
          <w:szCs w:val="22"/>
          <w:u w:val="single"/>
          <w:lang w:val="en-US" w:eastAsia="zh-CN"/>
        </w:rPr>
        <w:t xml:space="preserve">              </w:t>
      </w:r>
      <w:r>
        <w:rPr>
          <w:rFonts w:hint="eastAsia" w:ascii="仿宋_GB2312" w:eastAsia="仿宋_GB2312"/>
          <w:kern w:val="0"/>
          <w:sz w:val="22"/>
          <w:szCs w:val="22"/>
          <w:lang w:val="en-US" w:eastAsia="zh-CN"/>
        </w:rPr>
        <w:t>联系电话：</w:t>
      </w:r>
      <w:r>
        <w:rPr>
          <w:rFonts w:hint="eastAsia" w:ascii="仿宋_GB2312" w:eastAsia="仿宋_GB2312"/>
          <w:kern w:val="0"/>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color w:val="000000"/>
          <w:sz w:val="24"/>
          <w:szCs w:val="24"/>
        </w:rPr>
      </w:pPr>
    </w:p>
    <w:p>
      <w:pPr>
        <w:outlineLvl w:val="0"/>
        <w:rPr>
          <w:rFonts w:hint="eastAsia" w:ascii="仿宋_GB2312" w:eastAsia="仿宋_GB2312"/>
          <w:sz w:val="28"/>
          <w:szCs w:val="28"/>
          <w:lang w:val="en-US" w:eastAsia="zh-CN"/>
        </w:rPr>
      </w:pPr>
      <w:r>
        <w:rPr>
          <w:rFonts w:hint="eastAsia" w:ascii="仿宋_GB2312" w:eastAsia="仿宋_GB2312"/>
          <w:sz w:val="28"/>
          <w:szCs w:val="28"/>
          <w:lang w:val="en-US" w:eastAsia="zh-CN"/>
        </w:rPr>
        <w:t>附件3：</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641" w:firstLineChars="200"/>
        <w:jc w:val="center"/>
        <w:textAlignment w:val="auto"/>
        <w:outlineLvl w:val="0"/>
        <w:rPr>
          <w:rFonts w:hint="eastAsia" w:ascii="华文中宋" w:hAnsi="华文中宋" w:eastAsia="华文中宋" w:cs="华文中宋"/>
          <w:b/>
          <w:bCs w:val="0"/>
          <w:color w:val="000000"/>
          <w:sz w:val="32"/>
          <w:szCs w:val="32"/>
          <w:lang w:val="en-US" w:eastAsia="zh-CN"/>
        </w:rPr>
      </w:pPr>
      <w:r>
        <w:rPr>
          <w:rFonts w:hint="eastAsia" w:ascii="华文中宋" w:hAnsi="华文中宋" w:eastAsia="华文中宋" w:cs="华文中宋"/>
          <w:b/>
          <w:bCs w:val="0"/>
          <w:color w:val="000000"/>
          <w:sz w:val="32"/>
          <w:szCs w:val="32"/>
          <w:lang w:val="en-US" w:eastAsia="zh-CN"/>
        </w:rPr>
        <w:t>上海市优秀教师专业发展学校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721" w:firstLineChars="200"/>
        <w:jc w:val="center"/>
        <w:textAlignment w:val="auto"/>
        <w:outlineLvl w:val="0"/>
        <w:rPr>
          <w:rFonts w:hint="eastAsia" w:ascii="华文中宋" w:hAnsi="华文中宋" w:eastAsia="华文中宋" w:cs="华文中宋"/>
          <w:b/>
          <w:bCs w:val="0"/>
          <w:color w:val="000000"/>
          <w:sz w:val="36"/>
          <w:szCs w:val="36"/>
          <w:lang w:val="en-US" w:eastAsia="zh-CN"/>
        </w:rPr>
      </w:pPr>
      <w:r>
        <w:rPr>
          <w:rFonts w:hint="eastAsia" w:ascii="华文中宋" w:hAnsi="华文中宋" w:eastAsia="华文中宋" w:cs="华文中宋"/>
          <w:b/>
          <w:bCs w:val="0"/>
          <w:color w:val="000000"/>
          <w:sz w:val="36"/>
          <w:szCs w:val="36"/>
          <w:lang w:val="en-US" w:eastAsia="zh-CN"/>
        </w:rPr>
        <w:t>自评报告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560" w:firstLineChars="200"/>
        <w:jc w:val="center"/>
        <w:textAlignment w:val="auto"/>
        <w:outlineLvl w:val="0"/>
        <w:rPr>
          <w:rFonts w:hint="eastAsia" w:ascii="华文中宋" w:hAnsi="华文中宋" w:eastAsia="华文中宋" w:cs="华文中宋"/>
          <w:b w:val="0"/>
          <w:bCs/>
          <w:color w:val="000000"/>
          <w:sz w:val="28"/>
          <w:szCs w:val="28"/>
          <w:lang w:val="en-US" w:eastAsia="zh-CN"/>
        </w:rPr>
      </w:pPr>
      <w:r>
        <w:rPr>
          <w:rFonts w:hint="eastAsia" w:ascii="华文中宋" w:hAnsi="华文中宋" w:eastAsia="华文中宋" w:cs="华文中宋"/>
          <w:b w:val="0"/>
          <w:bCs/>
          <w:color w:val="000000"/>
          <w:sz w:val="28"/>
          <w:szCs w:val="28"/>
          <w:lang w:val="en-US" w:eastAsia="zh-CN"/>
        </w:rPr>
        <w:t>（格式要求）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2" w:firstLineChars="200"/>
        <w:jc w:val="center"/>
        <w:textAlignment w:val="auto"/>
        <w:outlineLvl w:val="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第一部分 学校背景（500字）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40" w:firstLineChars="200"/>
        <w:jc w:val="center"/>
        <w:textAlignment w:val="auto"/>
        <w:outlineLvl w:val="9"/>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要求：学校办学背景、教师队伍结构、教师质量取得成绩等。</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82" w:firstLineChars="200"/>
        <w:jc w:val="center"/>
        <w:textAlignment w:val="auto"/>
        <w:outlineLvl w:val="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 xml:space="preserve"> 经验做法与亮点特色（3000字）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40" w:firstLineChars="200"/>
        <w:jc w:val="center"/>
        <w:textAlignment w:val="auto"/>
        <w:outlineLvl w:val="9"/>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要求：从下列四个模块分别撰写，本校特色亮点可着重撰写。</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40" w:firstLineChars="200"/>
        <w:jc w:val="both"/>
        <w:textAlignment w:val="auto"/>
        <w:outlineLvl w:val="1"/>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队伍建设规划、制度等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40" w:firstLineChars="200"/>
        <w:jc w:val="both"/>
        <w:textAlignment w:val="auto"/>
        <w:outlineLvl w:val="1"/>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见习教师规划化培训实践与成效</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40" w:firstLineChars="200"/>
        <w:jc w:val="both"/>
        <w:textAlignment w:val="auto"/>
        <w:outlineLvl w:val="1"/>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校本研修实践与成效</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40" w:firstLineChars="200"/>
        <w:jc w:val="both"/>
        <w:textAlignment w:val="auto"/>
        <w:outlineLvl w:val="1"/>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特色与创新</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40" w:firstLineChars="200"/>
        <w:jc w:val="both"/>
        <w:textAlignment w:val="auto"/>
        <w:outlineLvl w:val="1"/>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示范辐射引领</w:t>
      </w:r>
    </w:p>
    <w:p>
      <w:pPr>
        <w:jc w:val="center"/>
        <w:outlineLvl w:val="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第三部分  问题与反思（500字）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40" w:firstLineChars="200"/>
        <w:jc w:val="center"/>
        <w:textAlignment w:val="auto"/>
        <w:outlineLvl w:val="9"/>
        <w:rPr>
          <w:rFonts w:hint="eastAsia" w:ascii="仿宋" w:hAnsi="仿宋" w:eastAsia="仿宋" w:cs="仿宋"/>
          <w:b w:val="0"/>
          <w:bCs/>
          <w:color w:val="000000"/>
          <w:sz w:val="22"/>
          <w:szCs w:val="22"/>
          <w:lang w:val="en-US" w:eastAsia="zh-CN"/>
        </w:rPr>
      </w:pPr>
      <w:r>
        <w:rPr>
          <w:rFonts w:hint="eastAsia" w:ascii="仿宋" w:hAnsi="仿宋" w:eastAsia="仿宋" w:cs="仿宋"/>
          <w:b w:val="0"/>
          <w:bCs/>
          <w:color w:val="000000"/>
          <w:sz w:val="22"/>
          <w:szCs w:val="22"/>
          <w:lang w:val="en-US" w:eastAsia="zh-CN"/>
        </w:rPr>
        <w:t>要求：学校在开展教师专业发展上遇到的问题，对教师专业发展研修模式、市级管理等方面有何建议等。</w:t>
      </w:r>
    </w:p>
    <w:p>
      <w:pPr>
        <w:rPr>
          <w:rFonts w:hint="eastAsia" w:ascii="仿宋_GB2312" w:hAnsi="BatangChe" w:eastAsia="仿宋_GB2312"/>
          <w:sz w:val="28"/>
          <w:szCs w:val="28"/>
        </w:rPr>
      </w:pPr>
    </w:p>
    <w:p>
      <w:pPr>
        <w:rPr>
          <w:rFonts w:hint="eastAsia" w:ascii="仿宋_GB2312" w:hAnsi="BatangChe" w:eastAsia="仿宋_GB2312"/>
          <w:sz w:val="28"/>
          <w:szCs w:val="28"/>
        </w:rPr>
      </w:pPr>
    </w:p>
    <w:p>
      <w:pPr>
        <w:jc w:val="center"/>
        <w:rPr>
          <w:rFonts w:hint="eastAsia" w:ascii="黑体" w:hAnsi="黑体" w:eastAsia="黑体" w:cs="宋体"/>
          <w:b/>
          <w:bCs/>
          <w:sz w:val="56"/>
          <w:szCs w:val="40"/>
        </w:rPr>
      </w:pPr>
    </w:p>
    <w:p>
      <w:pPr>
        <w:jc w:val="center"/>
        <w:rPr>
          <w:rFonts w:hint="eastAsia" w:ascii="黑体" w:hAnsi="黑体" w:eastAsia="黑体" w:cs="宋体"/>
          <w:b/>
          <w:bCs/>
          <w:sz w:val="56"/>
          <w:szCs w:val="40"/>
        </w:rPr>
      </w:pPr>
    </w:p>
    <w:p>
      <w:pPr>
        <w:jc w:val="center"/>
        <w:rPr>
          <w:rFonts w:hint="eastAsia" w:ascii="黑体" w:hAnsi="黑体" w:eastAsia="黑体" w:cs="宋体"/>
          <w:b/>
          <w:bCs/>
          <w:sz w:val="56"/>
          <w:szCs w:val="40"/>
        </w:rPr>
      </w:pPr>
    </w:p>
    <w:p>
      <w:pPr>
        <w:jc w:val="left"/>
        <w:rPr>
          <w:rFonts w:hint="eastAsia" w:ascii="仿宋" w:hAnsi="仿宋" w:eastAsia="仿宋" w:cs="仿宋"/>
          <w:b/>
          <w:bCs/>
          <w:sz w:val="28"/>
          <w:szCs w:val="20"/>
          <w:lang w:val="en-US" w:eastAsia="zh-CN"/>
        </w:rPr>
      </w:pPr>
    </w:p>
    <w:p>
      <w:pPr>
        <w:jc w:val="left"/>
        <w:rPr>
          <w:rFonts w:hint="eastAsia" w:ascii="仿宋" w:hAnsi="仿宋" w:eastAsia="仿宋" w:cs="仿宋"/>
          <w:b w:val="0"/>
          <w:bCs w:val="0"/>
          <w:sz w:val="24"/>
          <w:szCs w:val="18"/>
          <w:lang w:val="en-US" w:eastAsia="zh-CN"/>
        </w:rPr>
      </w:pPr>
    </w:p>
    <w:p>
      <w:pPr>
        <w:jc w:val="left"/>
        <w:rPr>
          <w:rFonts w:hint="eastAsia" w:ascii="仿宋" w:hAnsi="仿宋" w:eastAsia="仿宋" w:cs="仿宋"/>
          <w:b w:val="0"/>
          <w:bCs w:val="0"/>
          <w:sz w:val="24"/>
          <w:szCs w:val="18"/>
          <w:lang w:val="en-US" w:eastAsia="zh-CN"/>
        </w:rPr>
      </w:pPr>
    </w:p>
    <w:p>
      <w:pPr>
        <w:jc w:val="left"/>
        <w:rPr>
          <w:rFonts w:hint="eastAsia" w:ascii="仿宋" w:hAnsi="仿宋" w:eastAsia="仿宋" w:cs="仿宋"/>
          <w:b w:val="0"/>
          <w:bCs w:val="0"/>
          <w:sz w:val="24"/>
          <w:szCs w:val="18"/>
          <w:lang w:val="en-US" w:eastAsia="zh-CN"/>
        </w:rPr>
      </w:pPr>
    </w:p>
    <w:p>
      <w:pPr>
        <w:jc w:val="left"/>
        <w:rPr>
          <w:rFonts w:hint="eastAsia" w:ascii="仿宋" w:hAnsi="仿宋" w:eastAsia="仿宋" w:cs="仿宋"/>
          <w:b w:val="0"/>
          <w:bCs w:val="0"/>
          <w:sz w:val="24"/>
          <w:szCs w:val="18"/>
          <w:lang w:val="en-US" w:eastAsia="zh-CN"/>
        </w:rPr>
      </w:pPr>
    </w:p>
    <w:p>
      <w:pPr>
        <w:jc w:val="left"/>
        <w:rPr>
          <w:rFonts w:hint="eastAsia" w:ascii="仿宋" w:hAnsi="仿宋" w:eastAsia="仿宋" w:cs="仿宋"/>
          <w:b w:val="0"/>
          <w:bCs w:val="0"/>
          <w:sz w:val="24"/>
          <w:szCs w:val="18"/>
          <w:lang w:val="en-US" w:eastAsia="zh-CN"/>
        </w:rPr>
      </w:pPr>
      <w:r>
        <w:rPr>
          <w:rFonts w:hint="eastAsia" w:ascii="仿宋" w:hAnsi="仿宋" w:eastAsia="仿宋" w:cs="仿宋"/>
          <w:b w:val="0"/>
          <w:bCs w:val="0"/>
          <w:sz w:val="24"/>
          <w:szCs w:val="18"/>
          <w:lang w:val="en-US" w:eastAsia="zh-CN"/>
        </w:rPr>
        <w:t>附件4：</w:t>
      </w:r>
    </w:p>
    <w:p>
      <w:pPr>
        <w:jc w:val="center"/>
        <w:rPr>
          <w:rFonts w:hint="eastAsia" w:ascii="黑体" w:hAnsi="黑体" w:eastAsia="黑体" w:cs="宋体"/>
          <w:b/>
          <w:bCs/>
          <w:sz w:val="56"/>
          <w:szCs w:val="40"/>
        </w:rPr>
      </w:pPr>
    </w:p>
    <w:p>
      <w:pPr>
        <w:jc w:val="center"/>
        <w:rPr>
          <w:rFonts w:hint="eastAsia" w:ascii="黑体" w:hAnsi="黑体" w:eastAsia="黑体" w:cs="宋体"/>
          <w:b/>
          <w:bCs/>
          <w:sz w:val="56"/>
          <w:szCs w:val="40"/>
          <w:lang w:val="en-US" w:eastAsia="zh-CN"/>
        </w:rPr>
      </w:pPr>
      <w:r>
        <w:rPr>
          <w:rFonts w:hint="eastAsia" w:ascii="黑体" w:hAnsi="黑体" w:eastAsia="黑体" w:cs="宋体"/>
          <w:b/>
          <w:bCs/>
          <w:sz w:val="56"/>
          <w:szCs w:val="40"/>
        </w:rPr>
        <w:t>上海市</w:t>
      </w:r>
      <w:r>
        <w:rPr>
          <w:rFonts w:hint="eastAsia" w:ascii="黑体" w:hAnsi="黑体" w:eastAsia="黑体" w:cs="宋体"/>
          <w:b/>
          <w:bCs/>
          <w:sz w:val="56"/>
          <w:szCs w:val="40"/>
          <w:lang w:val="en-US" w:eastAsia="zh-CN"/>
        </w:rPr>
        <w:t>优秀</w:t>
      </w:r>
      <w:r>
        <w:rPr>
          <w:rFonts w:hint="eastAsia" w:ascii="黑体" w:hAnsi="黑体" w:eastAsia="黑体" w:cs="宋体"/>
          <w:b/>
          <w:bCs/>
          <w:sz w:val="56"/>
          <w:szCs w:val="40"/>
        </w:rPr>
        <w:t>教师专业发展学校</w:t>
      </w:r>
    </w:p>
    <w:p>
      <w:pPr>
        <w:jc w:val="center"/>
        <w:rPr>
          <w:rFonts w:hint="eastAsia" w:ascii="黑体" w:hAnsi="黑体" w:eastAsia="黑体" w:cs="宋体"/>
          <w:b/>
          <w:bCs/>
          <w:sz w:val="52"/>
          <w:szCs w:val="48"/>
        </w:rPr>
      </w:pPr>
    </w:p>
    <w:p>
      <w:pPr>
        <w:jc w:val="center"/>
        <w:rPr>
          <w:rFonts w:hint="eastAsia" w:ascii="黑体" w:hAnsi="黑体" w:eastAsia="黑体" w:cs="宋体"/>
          <w:b/>
          <w:bCs/>
          <w:sz w:val="72"/>
          <w:szCs w:val="44"/>
        </w:rPr>
      </w:pPr>
      <w:r>
        <w:rPr>
          <w:rFonts w:hint="eastAsia" w:ascii="黑体" w:hAnsi="黑体" w:eastAsia="黑体" w:cs="宋体"/>
          <w:b/>
          <w:bCs/>
          <w:sz w:val="72"/>
          <w:szCs w:val="44"/>
          <w:lang w:val="en-US" w:eastAsia="zh-CN"/>
        </w:rPr>
        <w:t>申报</w:t>
      </w:r>
      <w:r>
        <w:rPr>
          <w:rFonts w:hint="eastAsia" w:ascii="黑体" w:hAnsi="黑体" w:eastAsia="黑体" w:cs="宋体"/>
          <w:b/>
          <w:bCs/>
          <w:sz w:val="72"/>
          <w:szCs w:val="44"/>
        </w:rPr>
        <w:t>表</w:t>
      </w:r>
    </w:p>
    <w:p>
      <w:pPr>
        <w:rPr>
          <w:rFonts w:ascii="黑体" w:hAnsi="黑体" w:eastAsia="黑体"/>
        </w:rPr>
      </w:pPr>
    </w:p>
    <w:p>
      <w:pPr>
        <w:rPr>
          <w:rFonts w:hint="eastAsia" w:ascii="黑体" w:hAnsi="黑体" w:eastAsia="黑体"/>
        </w:rPr>
      </w:pPr>
    </w:p>
    <w:p>
      <w:pPr>
        <w:rPr>
          <w:rFonts w:hint="eastAsia" w:ascii="黑体" w:hAnsi="黑体" w:eastAsia="黑体"/>
        </w:rPr>
      </w:pPr>
    </w:p>
    <w:p>
      <w:pPr>
        <w:rPr>
          <w:rFonts w:hint="eastAsia" w:eastAsia="楷体_GB2312"/>
        </w:rPr>
      </w:pPr>
    </w:p>
    <w:p>
      <w:pPr>
        <w:rPr>
          <w:rFonts w:hint="eastAsia" w:eastAsia="楷体_GB2312"/>
        </w:rPr>
      </w:pPr>
    </w:p>
    <w:p>
      <w:pPr>
        <w:rPr>
          <w:rFonts w:hint="eastAsia" w:eastAsia="楷体_GB2312"/>
        </w:rPr>
      </w:pPr>
    </w:p>
    <w:p>
      <w:pPr>
        <w:rPr>
          <w:rFonts w:hint="eastAsia" w:eastAsia="楷体_GB2312"/>
        </w:rPr>
      </w:pPr>
    </w:p>
    <w:p>
      <w:pPr>
        <w:rPr>
          <w:rFonts w:hint="eastAsia" w:eastAsia="楷体_GB2312"/>
        </w:rPr>
      </w:pPr>
    </w:p>
    <w:p>
      <w:pPr>
        <w:rPr>
          <w:rFonts w:hint="eastAsia" w:eastAsia="楷体_GB2312"/>
        </w:rPr>
      </w:pPr>
    </w:p>
    <w:p>
      <w:pPr>
        <w:rPr>
          <w:rFonts w:eastAsia="楷体_GB2312"/>
        </w:rPr>
      </w:pPr>
    </w:p>
    <w:tbl>
      <w:tblPr>
        <w:tblStyle w:val="5"/>
        <w:tblW w:w="8192"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27"/>
        <w:gridCol w:w="5465"/>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jc w:val="center"/>
        </w:trPr>
        <w:tc>
          <w:tcPr>
            <w:tcW w:w="2727" w:type="dxa"/>
            <w:tcBorders>
              <w:bottom w:val="nil"/>
            </w:tcBorders>
            <w:noWrap w:val="0"/>
            <w:vAlign w:val="bottom"/>
          </w:tcPr>
          <w:p>
            <w:pPr>
              <w:tabs>
                <w:tab w:val="left" w:pos="4382"/>
              </w:tabs>
              <w:jc w:val="center"/>
              <w:rPr>
                <w:rFonts w:eastAsia="华文中宋"/>
                <w:b/>
                <w:sz w:val="30"/>
                <w:szCs w:val="30"/>
              </w:rPr>
            </w:pPr>
            <w:r>
              <w:rPr>
                <w:rFonts w:hint="eastAsia" w:eastAsia="华文中宋" w:cs="华文中宋"/>
                <w:sz w:val="30"/>
                <w:szCs w:val="30"/>
              </w:rPr>
              <w:t>填  表  单  位：</w:t>
            </w:r>
          </w:p>
        </w:tc>
        <w:tc>
          <w:tcPr>
            <w:tcW w:w="5465" w:type="dxa"/>
            <w:tcBorders>
              <w:bottom w:val="single" w:color="auto" w:sz="8" w:space="0"/>
            </w:tcBorders>
            <w:noWrap w:val="0"/>
            <w:vAlign w:val="bottom"/>
          </w:tcPr>
          <w:p>
            <w:pPr>
              <w:tabs>
                <w:tab w:val="left" w:pos="4382"/>
              </w:tabs>
              <w:ind w:left="105"/>
              <w:jc w:val="center"/>
              <w:rPr>
                <w:b/>
                <w:bCs/>
                <w:sz w:val="28"/>
                <w:szCs w:val="28"/>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1" w:hRule="atLeast"/>
          <w:jc w:val="center"/>
        </w:trPr>
        <w:tc>
          <w:tcPr>
            <w:tcW w:w="2727" w:type="dxa"/>
            <w:tcBorders>
              <w:bottom w:val="nil"/>
            </w:tcBorders>
            <w:noWrap w:val="0"/>
            <w:vAlign w:val="bottom"/>
          </w:tcPr>
          <w:p>
            <w:pPr>
              <w:tabs>
                <w:tab w:val="left" w:pos="4382"/>
              </w:tabs>
              <w:rPr>
                <w:b/>
                <w:bCs/>
                <w:sz w:val="28"/>
                <w:szCs w:val="28"/>
              </w:rPr>
            </w:pPr>
            <w:r>
              <w:rPr>
                <w:rFonts w:hint="eastAsia" w:eastAsia="华文中宋" w:cs="华文中宋"/>
                <w:sz w:val="30"/>
                <w:szCs w:val="30"/>
              </w:rPr>
              <w:t>填  表  日  期：</w:t>
            </w:r>
          </w:p>
        </w:tc>
        <w:tc>
          <w:tcPr>
            <w:tcW w:w="5465" w:type="dxa"/>
            <w:tcBorders>
              <w:top w:val="single" w:color="auto" w:sz="8" w:space="0"/>
              <w:bottom w:val="single" w:color="auto" w:sz="8" w:space="0"/>
            </w:tcBorders>
            <w:noWrap w:val="0"/>
            <w:vAlign w:val="bottom"/>
          </w:tcPr>
          <w:p>
            <w:pPr>
              <w:tabs>
                <w:tab w:val="left" w:pos="4382"/>
              </w:tabs>
              <w:ind w:left="105"/>
              <w:jc w:val="center"/>
              <w:rPr>
                <w:b/>
                <w:bCs/>
                <w:sz w:val="28"/>
                <w:szCs w:val="28"/>
              </w:rPr>
            </w:pPr>
          </w:p>
        </w:tc>
      </w:tr>
    </w:tbl>
    <w:p>
      <w:pPr>
        <w:rPr>
          <w:rFonts w:eastAsia="楷体_GB2312"/>
        </w:rPr>
      </w:pPr>
    </w:p>
    <w:p>
      <w:pPr>
        <w:rPr>
          <w:rFonts w:eastAsia="楷体_GB2312"/>
        </w:rPr>
      </w:pPr>
    </w:p>
    <w:p>
      <w:pPr>
        <w:rPr>
          <w:rFonts w:hint="eastAsia" w:eastAsia="楷体_GB2312"/>
        </w:rPr>
      </w:pPr>
    </w:p>
    <w:p>
      <w:pPr>
        <w:rPr>
          <w:rFonts w:eastAsia="楷体_GB2312"/>
        </w:rPr>
      </w:pPr>
    </w:p>
    <w:p>
      <w:pPr>
        <w:jc w:val="center"/>
        <w:rPr>
          <w:rFonts w:eastAsia="楷体_GB2312"/>
          <w:b/>
          <w:bCs/>
          <w:sz w:val="36"/>
          <w:szCs w:val="36"/>
        </w:rPr>
      </w:pPr>
      <w:r>
        <w:rPr>
          <w:rFonts w:hint="eastAsia" w:eastAsia="楷体_GB2312" w:cs="楷体_GB2312"/>
          <w:b/>
          <w:bCs/>
          <w:sz w:val="36"/>
          <w:szCs w:val="36"/>
        </w:rPr>
        <w:t>上海市教师专业发展工程领导小组</w:t>
      </w:r>
      <w:r>
        <w:rPr>
          <w:rFonts w:eastAsia="楷体_GB2312"/>
          <w:b/>
          <w:bCs/>
          <w:sz w:val="36"/>
          <w:szCs w:val="36"/>
        </w:rPr>
        <w:t xml:space="preserve"> </w:t>
      </w:r>
    </w:p>
    <w:p>
      <w:pPr>
        <w:spacing w:line="800" w:lineRule="exact"/>
        <w:jc w:val="center"/>
        <w:rPr>
          <w:rFonts w:ascii="宋体" w:cs="宋体"/>
          <w:b/>
          <w:bCs/>
          <w:sz w:val="32"/>
          <w:szCs w:val="32"/>
        </w:rPr>
      </w:pPr>
      <w:r>
        <w:rPr>
          <w:rFonts w:ascii="宋体" w:hAnsi="宋体" w:cs="宋体"/>
          <w:b/>
          <w:bCs/>
          <w:sz w:val="32"/>
          <w:szCs w:val="32"/>
        </w:rPr>
        <w:t>20</w:t>
      </w:r>
      <w:r>
        <w:rPr>
          <w:rFonts w:hint="eastAsia" w:ascii="宋体" w:hAnsi="宋体" w:cs="宋体"/>
          <w:b/>
          <w:bCs/>
          <w:sz w:val="32"/>
          <w:szCs w:val="32"/>
        </w:rPr>
        <w:t>1</w:t>
      </w:r>
      <w:r>
        <w:rPr>
          <w:rFonts w:hint="eastAsia" w:ascii="宋体" w:hAnsi="宋体" w:cs="宋体"/>
          <w:b/>
          <w:bCs/>
          <w:sz w:val="32"/>
          <w:szCs w:val="32"/>
          <w:lang w:val="en-US" w:eastAsia="zh-CN"/>
        </w:rPr>
        <w:t>9</w:t>
      </w:r>
      <w:r>
        <w:rPr>
          <w:rFonts w:hint="eastAsia" w:ascii="宋体" w:hAnsi="宋体" w:cs="宋体"/>
          <w:b/>
          <w:bCs/>
          <w:sz w:val="32"/>
          <w:szCs w:val="32"/>
        </w:rPr>
        <w:t>年1</w:t>
      </w:r>
      <w:r>
        <w:rPr>
          <w:rFonts w:hint="eastAsia" w:ascii="宋体" w:hAnsi="宋体" w:cs="宋体"/>
          <w:b/>
          <w:bCs/>
          <w:sz w:val="32"/>
          <w:szCs w:val="32"/>
          <w:lang w:val="en-US" w:eastAsia="zh-CN"/>
        </w:rPr>
        <w:t>0</w:t>
      </w:r>
      <w:r>
        <w:rPr>
          <w:rFonts w:hint="eastAsia" w:ascii="宋体" w:hAnsi="宋体" w:cs="宋体"/>
          <w:b/>
          <w:bCs/>
          <w:sz w:val="32"/>
          <w:szCs w:val="32"/>
        </w:rPr>
        <w:t>月</w:t>
      </w:r>
    </w:p>
    <w:p>
      <w:pPr>
        <w:jc w:val="center"/>
        <w:rPr>
          <w:rFonts w:hint="eastAsia" w:eastAsia="黑体" w:cs="黑体"/>
          <w:b/>
          <w:bCs/>
          <w:sz w:val="36"/>
          <w:szCs w:val="36"/>
        </w:rPr>
        <w:sectPr>
          <w:headerReference r:id="rId3" w:type="default"/>
          <w:footerReference r:id="rId4" w:type="default"/>
          <w:pgSz w:w="11906" w:h="16838"/>
          <w:pgMar w:top="1417" w:right="1418" w:bottom="1417" w:left="1797" w:header="851" w:footer="992" w:gutter="0"/>
          <w:pgNumType w:start="1" w:chapStyle="1"/>
          <w:cols w:space="720" w:num="1"/>
          <w:docGrid w:type="lines" w:linePitch="312" w:charSpace="0"/>
        </w:sectPr>
      </w:pPr>
    </w:p>
    <w:tbl>
      <w:tblPr>
        <w:tblStyle w:val="5"/>
        <w:tblW w:w="106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39"/>
        <w:gridCol w:w="1161"/>
        <w:gridCol w:w="720"/>
        <w:gridCol w:w="900"/>
        <w:gridCol w:w="828"/>
        <w:gridCol w:w="703"/>
        <w:gridCol w:w="83"/>
        <w:gridCol w:w="798"/>
        <w:gridCol w:w="900"/>
        <w:gridCol w:w="720"/>
        <w:gridCol w:w="581"/>
        <w:gridCol w:w="720"/>
        <w:gridCol w:w="9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atLeas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学校名称（盖章）</w:t>
            </w:r>
          </w:p>
        </w:tc>
        <w:tc>
          <w:tcPr>
            <w:tcW w:w="2448" w:type="dxa"/>
            <w:gridSpan w:val="3"/>
            <w:noWrap w:val="0"/>
            <w:vAlign w:val="center"/>
          </w:tcPr>
          <w:p>
            <w:pPr>
              <w:spacing w:line="300" w:lineRule="exact"/>
              <w:rPr>
                <w:rFonts w:ascii="仿宋_GB2312" w:eastAsia="仿宋_GB2312"/>
                <w:sz w:val="24"/>
              </w:rPr>
            </w:pPr>
          </w:p>
        </w:tc>
        <w:tc>
          <w:tcPr>
            <w:tcW w:w="2484" w:type="dxa"/>
            <w:gridSpan w:val="4"/>
            <w:noWrap w:val="0"/>
            <w:vAlign w:val="center"/>
          </w:tcPr>
          <w:p>
            <w:pPr>
              <w:spacing w:line="300" w:lineRule="exact"/>
              <w:jc w:val="center"/>
              <w:rPr>
                <w:rFonts w:ascii="仿宋_GB2312" w:eastAsia="仿宋_GB2312"/>
                <w:sz w:val="24"/>
              </w:rPr>
            </w:pPr>
            <w:r>
              <w:rPr>
                <w:rFonts w:hint="eastAsia" w:ascii="仿宋_GB2312" w:eastAsia="仿宋_GB2312"/>
                <w:sz w:val="24"/>
              </w:rPr>
              <w:t>通讯地址</w:t>
            </w:r>
          </w:p>
        </w:tc>
        <w:tc>
          <w:tcPr>
            <w:tcW w:w="3020" w:type="dxa"/>
            <w:gridSpan w:val="4"/>
            <w:noWrap w:val="0"/>
            <w:vAlign w:val="center"/>
          </w:tcPr>
          <w:p>
            <w:pPr>
              <w:spacing w:line="300" w:lineRule="exact"/>
              <w:ind w:firstLine="240" w:firstLineChars="100"/>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atLeas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邮政编码</w:t>
            </w:r>
          </w:p>
        </w:tc>
        <w:tc>
          <w:tcPr>
            <w:tcW w:w="2448" w:type="dxa"/>
            <w:gridSpan w:val="3"/>
            <w:noWrap w:val="0"/>
            <w:vAlign w:val="center"/>
          </w:tcPr>
          <w:p>
            <w:pPr>
              <w:spacing w:line="300" w:lineRule="exact"/>
              <w:ind w:firstLine="480" w:firstLineChars="200"/>
              <w:jc w:val="center"/>
              <w:rPr>
                <w:rFonts w:ascii="仿宋_GB2312" w:eastAsia="仿宋_GB2312"/>
                <w:sz w:val="24"/>
              </w:rPr>
            </w:pPr>
          </w:p>
        </w:tc>
        <w:tc>
          <w:tcPr>
            <w:tcW w:w="2484" w:type="dxa"/>
            <w:gridSpan w:val="4"/>
            <w:noWrap w:val="0"/>
            <w:vAlign w:val="center"/>
          </w:tcPr>
          <w:p>
            <w:pPr>
              <w:spacing w:line="300" w:lineRule="exact"/>
              <w:jc w:val="center"/>
              <w:rPr>
                <w:rFonts w:ascii="仿宋_GB2312" w:eastAsia="仿宋_GB2312"/>
                <w:sz w:val="24"/>
              </w:rPr>
            </w:pPr>
            <w:r>
              <w:rPr>
                <w:rFonts w:hint="eastAsia" w:ascii="仿宋_GB2312" w:eastAsia="仿宋_GB2312"/>
                <w:sz w:val="24"/>
              </w:rPr>
              <w:t>电子邮箱</w:t>
            </w:r>
          </w:p>
        </w:tc>
        <w:tc>
          <w:tcPr>
            <w:tcW w:w="3020" w:type="dxa"/>
            <w:gridSpan w:val="4"/>
            <w:noWrap w:val="0"/>
            <w:vAlign w:val="center"/>
          </w:tcPr>
          <w:p>
            <w:pPr>
              <w:spacing w:line="300" w:lineRule="exact"/>
              <w:ind w:firstLine="480" w:firstLineChars="200"/>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atLeas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联系电话</w:t>
            </w:r>
          </w:p>
        </w:tc>
        <w:tc>
          <w:tcPr>
            <w:tcW w:w="2448" w:type="dxa"/>
            <w:gridSpan w:val="3"/>
            <w:noWrap w:val="0"/>
            <w:vAlign w:val="center"/>
          </w:tcPr>
          <w:p>
            <w:pPr>
              <w:spacing w:line="300" w:lineRule="exact"/>
              <w:ind w:firstLine="480" w:firstLineChars="200"/>
              <w:jc w:val="center"/>
              <w:rPr>
                <w:rFonts w:ascii="仿宋_GB2312" w:eastAsia="仿宋_GB2312"/>
                <w:sz w:val="24"/>
              </w:rPr>
            </w:pPr>
          </w:p>
        </w:tc>
        <w:tc>
          <w:tcPr>
            <w:tcW w:w="2484" w:type="dxa"/>
            <w:gridSpan w:val="4"/>
            <w:noWrap w:val="0"/>
            <w:vAlign w:val="center"/>
          </w:tcPr>
          <w:p>
            <w:pPr>
              <w:spacing w:line="300" w:lineRule="exact"/>
              <w:jc w:val="center"/>
              <w:rPr>
                <w:rFonts w:ascii="仿宋_GB2312" w:eastAsia="仿宋_GB2312"/>
                <w:sz w:val="24"/>
              </w:rPr>
            </w:pPr>
            <w:r>
              <w:rPr>
                <w:rFonts w:hint="eastAsia" w:ascii="仿宋_GB2312" w:eastAsia="仿宋_GB2312"/>
                <w:sz w:val="24"/>
              </w:rPr>
              <w:t>传真</w:t>
            </w:r>
          </w:p>
        </w:tc>
        <w:tc>
          <w:tcPr>
            <w:tcW w:w="3020" w:type="dxa"/>
            <w:gridSpan w:val="4"/>
            <w:noWrap w:val="0"/>
            <w:vAlign w:val="center"/>
          </w:tcPr>
          <w:p>
            <w:pPr>
              <w:spacing w:line="300" w:lineRule="exact"/>
              <w:ind w:firstLine="480" w:firstLineChars="200"/>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atLeas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校长姓名</w:t>
            </w:r>
          </w:p>
        </w:tc>
        <w:tc>
          <w:tcPr>
            <w:tcW w:w="2448" w:type="dxa"/>
            <w:gridSpan w:val="3"/>
            <w:noWrap w:val="0"/>
            <w:vAlign w:val="center"/>
          </w:tcPr>
          <w:p>
            <w:pPr>
              <w:spacing w:line="300" w:lineRule="exact"/>
              <w:ind w:firstLine="480" w:firstLineChars="200"/>
              <w:jc w:val="center"/>
              <w:rPr>
                <w:rFonts w:ascii="仿宋_GB2312" w:eastAsia="仿宋_GB2312"/>
                <w:sz w:val="24"/>
              </w:rPr>
            </w:pPr>
          </w:p>
        </w:tc>
        <w:tc>
          <w:tcPr>
            <w:tcW w:w="703" w:type="dxa"/>
            <w:noWrap w:val="0"/>
            <w:vAlign w:val="center"/>
          </w:tcPr>
          <w:p>
            <w:pPr>
              <w:spacing w:line="300" w:lineRule="exact"/>
              <w:jc w:val="center"/>
              <w:rPr>
                <w:rFonts w:ascii="仿宋_GB2312" w:eastAsia="仿宋_GB2312"/>
                <w:sz w:val="24"/>
              </w:rPr>
            </w:pPr>
            <w:r>
              <w:rPr>
                <w:rFonts w:hint="eastAsia" w:ascii="仿宋_GB2312" w:eastAsia="仿宋_GB2312"/>
                <w:sz w:val="24"/>
              </w:rPr>
              <w:t>联系</w:t>
            </w:r>
          </w:p>
          <w:p>
            <w:pPr>
              <w:spacing w:line="300" w:lineRule="exact"/>
              <w:jc w:val="center"/>
              <w:rPr>
                <w:rFonts w:ascii="仿宋_GB2312" w:eastAsia="仿宋_GB2312"/>
                <w:sz w:val="24"/>
              </w:rPr>
            </w:pPr>
            <w:r>
              <w:rPr>
                <w:rFonts w:hint="eastAsia" w:ascii="仿宋_GB2312" w:eastAsia="仿宋_GB2312"/>
                <w:sz w:val="24"/>
              </w:rPr>
              <w:t>电话</w:t>
            </w:r>
          </w:p>
        </w:tc>
        <w:tc>
          <w:tcPr>
            <w:tcW w:w="1781" w:type="dxa"/>
            <w:gridSpan w:val="3"/>
            <w:noWrap w:val="0"/>
            <w:vAlign w:val="center"/>
          </w:tcPr>
          <w:p>
            <w:pPr>
              <w:spacing w:line="300" w:lineRule="exact"/>
              <w:jc w:val="left"/>
              <w:rPr>
                <w:rFonts w:ascii="仿宋_GB2312" w:eastAsia="仿宋_GB2312"/>
                <w:sz w:val="24"/>
              </w:rPr>
            </w:pPr>
          </w:p>
        </w:tc>
        <w:tc>
          <w:tcPr>
            <w:tcW w:w="720" w:type="dxa"/>
            <w:noWrap w:val="0"/>
            <w:vAlign w:val="center"/>
          </w:tcPr>
          <w:p>
            <w:pPr>
              <w:spacing w:line="300" w:lineRule="exact"/>
              <w:jc w:val="center"/>
              <w:rPr>
                <w:rFonts w:ascii="仿宋_GB2312" w:eastAsia="仿宋_GB2312"/>
                <w:sz w:val="24"/>
              </w:rPr>
            </w:pPr>
            <w:r>
              <w:rPr>
                <w:rFonts w:hint="eastAsia" w:ascii="仿宋_GB2312" w:eastAsia="仿宋_GB2312"/>
                <w:sz w:val="24"/>
              </w:rPr>
              <w:t>手机号码</w:t>
            </w:r>
          </w:p>
        </w:tc>
        <w:tc>
          <w:tcPr>
            <w:tcW w:w="2300" w:type="dxa"/>
            <w:gridSpan w:val="3"/>
            <w:noWrap w:val="0"/>
            <w:vAlign w:val="center"/>
          </w:tcPr>
          <w:p>
            <w:pPr>
              <w:spacing w:line="300" w:lineRule="exact"/>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9" w:hRule="atLeas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学校主管部门</w:t>
            </w:r>
          </w:p>
        </w:tc>
        <w:tc>
          <w:tcPr>
            <w:tcW w:w="2448" w:type="dxa"/>
            <w:gridSpan w:val="3"/>
            <w:noWrap w:val="0"/>
            <w:vAlign w:val="center"/>
          </w:tcPr>
          <w:p>
            <w:pPr>
              <w:spacing w:line="300" w:lineRule="exact"/>
              <w:ind w:firstLine="480" w:firstLineChars="200"/>
              <w:jc w:val="center"/>
              <w:rPr>
                <w:rFonts w:ascii="仿宋_GB2312" w:eastAsia="仿宋_GB2312"/>
                <w:sz w:val="24"/>
              </w:rPr>
            </w:pPr>
          </w:p>
        </w:tc>
        <w:tc>
          <w:tcPr>
            <w:tcW w:w="703" w:type="dxa"/>
            <w:noWrap w:val="0"/>
            <w:vAlign w:val="center"/>
          </w:tcPr>
          <w:p>
            <w:pPr>
              <w:spacing w:line="300" w:lineRule="exact"/>
              <w:jc w:val="center"/>
              <w:rPr>
                <w:rFonts w:ascii="仿宋_GB2312" w:eastAsia="仿宋_GB2312"/>
                <w:sz w:val="24"/>
              </w:rPr>
            </w:pPr>
            <w:r>
              <w:rPr>
                <w:rFonts w:hint="eastAsia" w:ascii="仿宋_GB2312" w:eastAsia="仿宋_GB2312"/>
                <w:sz w:val="24"/>
              </w:rPr>
              <w:t>联系人</w:t>
            </w:r>
          </w:p>
        </w:tc>
        <w:tc>
          <w:tcPr>
            <w:tcW w:w="1781" w:type="dxa"/>
            <w:gridSpan w:val="3"/>
            <w:noWrap w:val="0"/>
            <w:vAlign w:val="center"/>
          </w:tcPr>
          <w:p>
            <w:pPr>
              <w:spacing w:line="300" w:lineRule="exact"/>
              <w:jc w:val="center"/>
              <w:rPr>
                <w:rFonts w:ascii="仿宋_GB2312" w:eastAsia="仿宋_GB2312"/>
                <w:sz w:val="24"/>
              </w:rPr>
            </w:pPr>
          </w:p>
        </w:tc>
        <w:tc>
          <w:tcPr>
            <w:tcW w:w="720" w:type="dxa"/>
            <w:noWrap w:val="0"/>
            <w:vAlign w:val="center"/>
          </w:tcPr>
          <w:p>
            <w:pPr>
              <w:spacing w:line="300" w:lineRule="exact"/>
              <w:jc w:val="center"/>
              <w:rPr>
                <w:rFonts w:ascii="仿宋_GB2312" w:eastAsia="仿宋_GB2312"/>
                <w:sz w:val="24"/>
              </w:rPr>
            </w:pPr>
            <w:r>
              <w:rPr>
                <w:rFonts w:hint="eastAsia" w:ascii="仿宋_GB2312" w:eastAsia="仿宋_GB2312"/>
                <w:sz w:val="24"/>
              </w:rPr>
              <w:t>联系电话</w:t>
            </w:r>
          </w:p>
        </w:tc>
        <w:tc>
          <w:tcPr>
            <w:tcW w:w="2300" w:type="dxa"/>
            <w:gridSpan w:val="3"/>
            <w:noWrap w:val="0"/>
            <w:vAlign w:val="center"/>
          </w:tcPr>
          <w:p>
            <w:pPr>
              <w:spacing w:line="300" w:lineRule="exact"/>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700" w:type="dxa"/>
            <w:gridSpan w:val="2"/>
            <w:noWrap w:val="0"/>
            <w:vAlign w:val="center"/>
          </w:tcPr>
          <w:p>
            <w:pPr>
              <w:spacing w:line="300" w:lineRule="exact"/>
              <w:jc w:val="center"/>
              <w:rPr>
                <w:rFonts w:ascii="仿宋_GB2312" w:eastAsia="仿宋_GB2312"/>
                <w:sz w:val="24"/>
              </w:rPr>
            </w:pPr>
            <w:r>
              <w:rPr>
                <w:rFonts w:hint="eastAsia" w:ascii="仿宋_GB2312" w:eastAsia="仿宋_GB2312"/>
                <w:sz w:val="24"/>
              </w:rPr>
              <w:t>学校教师总人数</w:t>
            </w:r>
          </w:p>
        </w:tc>
        <w:tc>
          <w:tcPr>
            <w:tcW w:w="720" w:type="dxa"/>
            <w:noWrap w:val="0"/>
            <w:vAlign w:val="center"/>
          </w:tcPr>
          <w:p>
            <w:pPr>
              <w:spacing w:line="300" w:lineRule="exact"/>
              <w:jc w:val="left"/>
              <w:rPr>
                <w:rFonts w:ascii="仿宋_GB2312" w:eastAsia="仿宋_GB2312"/>
                <w:sz w:val="24"/>
              </w:rPr>
            </w:pPr>
          </w:p>
        </w:tc>
        <w:tc>
          <w:tcPr>
            <w:tcW w:w="1728" w:type="dxa"/>
            <w:gridSpan w:val="2"/>
            <w:noWrap w:val="0"/>
            <w:vAlign w:val="center"/>
          </w:tcPr>
          <w:p>
            <w:pPr>
              <w:spacing w:line="300" w:lineRule="exact"/>
              <w:rPr>
                <w:rFonts w:ascii="仿宋_GB2312" w:eastAsia="仿宋_GB2312"/>
                <w:sz w:val="24"/>
              </w:rPr>
            </w:pPr>
            <w:r>
              <w:rPr>
                <w:rFonts w:hint="eastAsia" w:ascii="仿宋_GB2312" w:eastAsia="仿宋_GB2312"/>
                <w:sz w:val="24"/>
              </w:rPr>
              <w:t>特级教师人数</w:t>
            </w:r>
          </w:p>
        </w:tc>
        <w:tc>
          <w:tcPr>
            <w:tcW w:w="703" w:type="dxa"/>
            <w:noWrap w:val="0"/>
            <w:vAlign w:val="center"/>
          </w:tcPr>
          <w:p>
            <w:pPr>
              <w:spacing w:line="300" w:lineRule="exact"/>
              <w:jc w:val="center"/>
              <w:rPr>
                <w:rFonts w:ascii="仿宋_GB2312" w:eastAsia="仿宋_GB2312"/>
                <w:sz w:val="24"/>
              </w:rPr>
            </w:pPr>
          </w:p>
        </w:tc>
        <w:tc>
          <w:tcPr>
            <w:tcW w:w="1781" w:type="dxa"/>
            <w:gridSpan w:val="3"/>
            <w:noWrap w:val="0"/>
            <w:vAlign w:val="center"/>
          </w:tcPr>
          <w:p>
            <w:pPr>
              <w:spacing w:line="300" w:lineRule="exact"/>
              <w:rPr>
                <w:rFonts w:ascii="仿宋_GB2312" w:eastAsia="仿宋_GB2312"/>
                <w:sz w:val="24"/>
              </w:rPr>
            </w:pPr>
            <w:r>
              <w:rPr>
                <w:rFonts w:hint="eastAsia" w:ascii="仿宋_GB2312" w:eastAsia="仿宋_GB2312"/>
                <w:sz w:val="24"/>
              </w:rPr>
              <w:t>区级学科带头人数</w:t>
            </w:r>
          </w:p>
        </w:tc>
        <w:tc>
          <w:tcPr>
            <w:tcW w:w="720" w:type="dxa"/>
            <w:noWrap w:val="0"/>
            <w:vAlign w:val="center"/>
          </w:tcPr>
          <w:p>
            <w:pPr>
              <w:spacing w:line="300" w:lineRule="exact"/>
              <w:jc w:val="center"/>
              <w:rPr>
                <w:rFonts w:ascii="仿宋_GB2312" w:eastAsia="仿宋_GB2312"/>
                <w:sz w:val="24"/>
              </w:rPr>
            </w:pPr>
          </w:p>
        </w:tc>
        <w:tc>
          <w:tcPr>
            <w:tcW w:w="1301" w:type="dxa"/>
            <w:gridSpan w:val="2"/>
            <w:noWrap w:val="0"/>
            <w:vAlign w:val="center"/>
          </w:tcPr>
          <w:p>
            <w:pPr>
              <w:spacing w:line="300" w:lineRule="exact"/>
              <w:rPr>
                <w:rFonts w:ascii="仿宋_GB2312" w:eastAsia="仿宋_GB2312"/>
                <w:sz w:val="24"/>
              </w:rPr>
            </w:pPr>
            <w:r>
              <w:rPr>
                <w:rFonts w:hint="eastAsia" w:ascii="仿宋_GB2312" w:eastAsia="仿宋_GB2312"/>
                <w:sz w:val="24"/>
              </w:rPr>
              <w:t>区级骨干教师人数</w:t>
            </w:r>
          </w:p>
        </w:tc>
        <w:tc>
          <w:tcPr>
            <w:tcW w:w="999" w:type="dxa"/>
            <w:noWrap w:val="0"/>
            <w:vAlign w:val="center"/>
          </w:tcPr>
          <w:p>
            <w:pPr>
              <w:spacing w:line="300" w:lineRule="exact"/>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700" w:type="dxa"/>
            <w:gridSpan w:val="2"/>
            <w:noWrap w:val="0"/>
            <w:vAlign w:val="center"/>
          </w:tcPr>
          <w:p>
            <w:pPr>
              <w:spacing w:line="300" w:lineRule="exact"/>
              <w:ind w:firstLine="480" w:firstLineChars="200"/>
              <w:jc w:val="center"/>
              <w:rPr>
                <w:rFonts w:ascii="仿宋_GB2312" w:eastAsia="仿宋_GB2312"/>
                <w:sz w:val="24"/>
              </w:rPr>
            </w:pPr>
            <w:r>
              <w:rPr>
                <w:rFonts w:hint="eastAsia" w:ascii="仿宋_GB2312" w:eastAsia="仿宋_GB2312"/>
                <w:sz w:val="24"/>
              </w:rPr>
              <w:t>市、区级实验性示范性高中</w:t>
            </w:r>
          </w:p>
        </w:tc>
        <w:tc>
          <w:tcPr>
            <w:tcW w:w="720" w:type="dxa"/>
            <w:vMerge w:val="restart"/>
            <w:noWrap w:val="0"/>
            <w:vAlign w:val="center"/>
          </w:tcPr>
          <w:p>
            <w:pPr>
              <w:spacing w:line="300" w:lineRule="exact"/>
              <w:rPr>
                <w:rFonts w:ascii="仿宋_GB2312" w:eastAsia="仿宋_GB2312"/>
                <w:sz w:val="24"/>
              </w:rPr>
            </w:pPr>
            <w:r>
              <w:rPr>
                <w:rFonts w:hint="eastAsia" w:ascii="仿宋_GB2312" w:eastAsia="仿宋_GB2312"/>
                <w:sz w:val="24"/>
              </w:rPr>
              <w:t>已通过评审</w:t>
            </w:r>
          </w:p>
          <w:p>
            <w:pPr>
              <w:spacing w:line="300" w:lineRule="exact"/>
              <w:rPr>
                <w:rFonts w:ascii="仿宋_GB2312" w:eastAsia="仿宋_GB2312"/>
                <w:sz w:val="24"/>
              </w:rPr>
            </w:pPr>
            <w:r>
              <w:rPr>
                <w:rFonts w:hint="eastAsia" w:ascii="仿宋_GB2312" w:eastAsia="仿宋_GB2312"/>
                <w:sz w:val="24"/>
              </w:rPr>
              <w:t>（打√）</w:t>
            </w:r>
          </w:p>
        </w:tc>
        <w:tc>
          <w:tcPr>
            <w:tcW w:w="900" w:type="dxa"/>
            <w:vMerge w:val="restart"/>
            <w:noWrap w:val="0"/>
            <w:vAlign w:val="center"/>
          </w:tcPr>
          <w:p>
            <w:pPr>
              <w:spacing w:line="300" w:lineRule="exact"/>
              <w:rPr>
                <w:rFonts w:ascii="仿宋_GB2312" w:eastAsia="仿宋_GB2312"/>
                <w:sz w:val="24"/>
              </w:rPr>
            </w:pPr>
            <w:r>
              <w:rPr>
                <w:rFonts w:hint="eastAsia" w:ascii="仿宋_GB2312" w:eastAsia="仿宋_GB2312"/>
                <w:sz w:val="24"/>
              </w:rPr>
              <w:t>市级</w:t>
            </w:r>
          </w:p>
        </w:tc>
        <w:tc>
          <w:tcPr>
            <w:tcW w:w="828" w:type="dxa"/>
            <w:noWrap w:val="0"/>
            <w:vAlign w:val="center"/>
          </w:tcPr>
          <w:p>
            <w:pPr>
              <w:spacing w:line="300" w:lineRule="exact"/>
              <w:jc w:val="center"/>
              <w:rPr>
                <w:rFonts w:ascii="仿宋_GB2312" w:eastAsia="仿宋_GB2312"/>
                <w:sz w:val="24"/>
              </w:rPr>
            </w:pPr>
          </w:p>
        </w:tc>
        <w:tc>
          <w:tcPr>
            <w:tcW w:w="703" w:type="dxa"/>
            <w:vMerge w:val="restart"/>
            <w:noWrap w:val="0"/>
            <w:vAlign w:val="center"/>
          </w:tcPr>
          <w:p>
            <w:pPr>
              <w:spacing w:line="300" w:lineRule="exact"/>
              <w:rPr>
                <w:rFonts w:ascii="仿宋_GB2312" w:eastAsia="仿宋_GB2312"/>
                <w:sz w:val="24"/>
              </w:rPr>
            </w:pPr>
            <w:r>
              <w:rPr>
                <w:rFonts w:hint="eastAsia" w:ascii="仿宋_GB2312" w:eastAsia="仿宋_GB2312"/>
                <w:sz w:val="24"/>
              </w:rPr>
              <w:t>区</w:t>
            </w:r>
          </w:p>
          <w:p>
            <w:pPr>
              <w:spacing w:line="300" w:lineRule="exact"/>
              <w:rPr>
                <w:rFonts w:ascii="仿宋_GB2312" w:eastAsia="仿宋_GB2312"/>
                <w:sz w:val="24"/>
              </w:rPr>
            </w:pPr>
            <w:r>
              <w:rPr>
                <w:rFonts w:hint="eastAsia" w:ascii="仿宋_GB2312" w:eastAsia="仿宋_GB2312"/>
                <w:sz w:val="24"/>
              </w:rPr>
              <w:t>级</w:t>
            </w:r>
          </w:p>
        </w:tc>
        <w:tc>
          <w:tcPr>
            <w:tcW w:w="881" w:type="dxa"/>
            <w:gridSpan w:val="2"/>
            <w:noWrap w:val="0"/>
            <w:vAlign w:val="center"/>
          </w:tcPr>
          <w:p>
            <w:pPr>
              <w:spacing w:line="300" w:lineRule="exact"/>
              <w:ind w:firstLine="480" w:firstLineChars="200"/>
              <w:jc w:val="center"/>
              <w:rPr>
                <w:rFonts w:ascii="仿宋_GB2312" w:eastAsia="仿宋_GB2312"/>
                <w:sz w:val="24"/>
              </w:rPr>
            </w:pPr>
          </w:p>
        </w:tc>
        <w:tc>
          <w:tcPr>
            <w:tcW w:w="900" w:type="dxa"/>
            <w:vMerge w:val="restart"/>
            <w:noWrap w:val="0"/>
            <w:vAlign w:val="center"/>
          </w:tcPr>
          <w:p>
            <w:pPr>
              <w:spacing w:line="300" w:lineRule="exact"/>
              <w:rPr>
                <w:rFonts w:ascii="仿宋_GB2312" w:eastAsia="仿宋_GB2312"/>
                <w:sz w:val="24"/>
              </w:rPr>
            </w:pPr>
            <w:r>
              <w:rPr>
                <w:rFonts w:hint="eastAsia" w:ascii="仿宋_GB2312" w:eastAsia="仿宋_GB2312"/>
                <w:sz w:val="24"/>
              </w:rPr>
              <w:t>尚在评审中</w:t>
            </w:r>
          </w:p>
          <w:p>
            <w:pPr>
              <w:spacing w:line="300" w:lineRule="exact"/>
              <w:rPr>
                <w:rFonts w:ascii="仿宋_GB2312" w:eastAsia="仿宋_GB2312"/>
                <w:sz w:val="24"/>
              </w:rPr>
            </w:pPr>
            <w:r>
              <w:rPr>
                <w:rFonts w:hint="eastAsia" w:ascii="仿宋_GB2312" w:eastAsia="仿宋_GB2312"/>
                <w:sz w:val="24"/>
              </w:rPr>
              <w:t>（打√）</w:t>
            </w:r>
          </w:p>
        </w:tc>
        <w:tc>
          <w:tcPr>
            <w:tcW w:w="720" w:type="dxa"/>
            <w:vMerge w:val="restart"/>
            <w:noWrap w:val="0"/>
            <w:vAlign w:val="center"/>
          </w:tcPr>
          <w:p>
            <w:pPr>
              <w:spacing w:line="300" w:lineRule="exact"/>
              <w:rPr>
                <w:rFonts w:ascii="仿宋_GB2312" w:eastAsia="仿宋_GB2312"/>
                <w:sz w:val="24"/>
              </w:rPr>
            </w:pPr>
            <w:r>
              <w:rPr>
                <w:rFonts w:hint="eastAsia" w:ascii="仿宋_GB2312" w:eastAsia="仿宋_GB2312"/>
                <w:sz w:val="24"/>
              </w:rPr>
              <w:t>市</w:t>
            </w:r>
          </w:p>
          <w:p>
            <w:pPr>
              <w:spacing w:line="300" w:lineRule="exact"/>
              <w:rPr>
                <w:rFonts w:ascii="仿宋_GB2312" w:eastAsia="仿宋_GB2312"/>
                <w:sz w:val="24"/>
              </w:rPr>
            </w:pPr>
            <w:r>
              <w:rPr>
                <w:rFonts w:hint="eastAsia" w:ascii="仿宋_GB2312" w:eastAsia="仿宋_GB2312"/>
                <w:sz w:val="24"/>
              </w:rPr>
              <w:t>级</w:t>
            </w:r>
          </w:p>
        </w:tc>
        <w:tc>
          <w:tcPr>
            <w:tcW w:w="581" w:type="dxa"/>
            <w:noWrap w:val="0"/>
            <w:vAlign w:val="center"/>
          </w:tcPr>
          <w:p>
            <w:pPr>
              <w:spacing w:line="300" w:lineRule="exact"/>
              <w:ind w:firstLine="480" w:firstLineChars="200"/>
              <w:jc w:val="center"/>
              <w:rPr>
                <w:rFonts w:ascii="仿宋_GB2312" w:eastAsia="仿宋_GB2312"/>
                <w:sz w:val="24"/>
              </w:rPr>
            </w:pPr>
          </w:p>
        </w:tc>
        <w:tc>
          <w:tcPr>
            <w:tcW w:w="720" w:type="dxa"/>
            <w:vMerge w:val="restart"/>
            <w:noWrap w:val="0"/>
            <w:vAlign w:val="center"/>
          </w:tcPr>
          <w:p>
            <w:pPr>
              <w:spacing w:line="300" w:lineRule="exact"/>
              <w:rPr>
                <w:rFonts w:ascii="仿宋_GB2312" w:eastAsia="仿宋_GB2312"/>
                <w:sz w:val="24"/>
              </w:rPr>
            </w:pPr>
            <w:r>
              <w:rPr>
                <w:rFonts w:hint="eastAsia" w:ascii="仿宋_GB2312" w:eastAsia="仿宋_GB2312"/>
                <w:sz w:val="24"/>
              </w:rPr>
              <w:t>区级</w:t>
            </w:r>
          </w:p>
        </w:tc>
        <w:tc>
          <w:tcPr>
            <w:tcW w:w="999" w:type="dxa"/>
            <w:noWrap w:val="0"/>
            <w:vAlign w:val="center"/>
          </w:tcPr>
          <w:p>
            <w:pPr>
              <w:spacing w:line="300" w:lineRule="exact"/>
              <w:ind w:firstLine="480" w:firstLineChars="200"/>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700" w:type="dxa"/>
            <w:gridSpan w:val="2"/>
            <w:noWrap w:val="0"/>
            <w:vAlign w:val="center"/>
          </w:tcPr>
          <w:p>
            <w:pPr>
              <w:spacing w:line="300" w:lineRule="exact"/>
              <w:ind w:firstLine="480" w:firstLineChars="200"/>
              <w:jc w:val="center"/>
              <w:rPr>
                <w:rFonts w:ascii="仿宋_GB2312" w:eastAsia="仿宋_GB2312"/>
                <w:sz w:val="24"/>
              </w:rPr>
            </w:pPr>
            <w:r>
              <w:rPr>
                <w:rFonts w:hint="eastAsia" w:ascii="仿宋_GB2312" w:eastAsia="仿宋_GB2312"/>
                <w:sz w:val="24"/>
              </w:rPr>
              <w:t>市、区级素质教育实验校</w:t>
            </w: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900" w:type="dxa"/>
            <w:vMerge w:val="continue"/>
            <w:noWrap w:val="0"/>
            <w:vAlign w:val="center"/>
          </w:tcPr>
          <w:p>
            <w:pPr>
              <w:spacing w:line="300" w:lineRule="exact"/>
              <w:ind w:firstLine="480" w:firstLineChars="200"/>
              <w:jc w:val="center"/>
              <w:rPr>
                <w:rFonts w:ascii="仿宋_GB2312" w:eastAsia="仿宋_GB2312"/>
                <w:sz w:val="24"/>
              </w:rPr>
            </w:pPr>
          </w:p>
        </w:tc>
        <w:tc>
          <w:tcPr>
            <w:tcW w:w="828" w:type="dxa"/>
            <w:noWrap w:val="0"/>
            <w:vAlign w:val="center"/>
          </w:tcPr>
          <w:p>
            <w:pPr>
              <w:spacing w:line="300" w:lineRule="exact"/>
              <w:ind w:firstLine="480" w:firstLineChars="200"/>
              <w:rPr>
                <w:rFonts w:ascii="仿宋_GB2312" w:eastAsia="仿宋_GB2312"/>
                <w:sz w:val="24"/>
              </w:rPr>
            </w:pPr>
          </w:p>
        </w:tc>
        <w:tc>
          <w:tcPr>
            <w:tcW w:w="703" w:type="dxa"/>
            <w:vMerge w:val="continue"/>
            <w:noWrap w:val="0"/>
            <w:vAlign w:val="center"/>
          </w:tcPr>
          <w:p>
            <w:pPr>
              <w:spacing w:line="300" w:lineRule="exact"/>
              <w:ind w:firstLine="480" w:firstLineChars="200"/>
              <w:jc w:val="center"/>
              <w:rPr>
                <w:rFonts w:ascii="仿宋_GB2312" w:eastAsia="仿宋_GB2312"/>
                <w:sz w:val="24"/>
              </w:rPr>
            </w:pPr>
          </w:p>
        </w:tc>
        <w:tc>
          <w:tcPr>
            <w:tcW w:w="881" w:type="dxa"/>
            <w:gridSpan w:val="2"/>
            <w:noWrap w:val="0"/>
            <w:vAlign w:val="center"/>
          </w:tcPr>
          <w:p>
            <w:pPr>
              <w:spacing w:line="300" w:lineRule="exact"/>
              <w:ind w:firstLine="480" w:firstLineChars="200"/>
              <w:jc w:val="center"/>
              <w:rPr>
                <w:rFonts w:ascii="仿宋_GB2312" w:eastAsia="仿宋_GB2312"/>
                <w:sz w:val="24"/>
              </w:rPr>
            </w:pPr>
          </w:p>
        </w:tc>
        <w:tc>
          <w:tcPr>
            <w:tcW w:w="900" w:type="dxa"/>
            <w:vMerge w:val="continue"/>
            <w:noWrap w:val="0"/>
            <w:vAlign w:val="center"/>
          </w:tcPr>
          <w:p>
            <w:pPr>
              <w:spacing w:line="300" w:lineRule="exact"/>
              <w:ind w:firstLine="480" w:firstLineChars="200"/>
              <w:jc w:val="center"/>
              <w:rPr>
                <w:rFonts w:ascii="仿宋_GB2312" w:eastAsia="仿宋_GB2312"/>
                <w:sz w:val="24"/>
              </w:rPr>
            </w:pP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581" w:type="dxa"/>
            <w:noWrap w:val="0"/>
            <w:vAlign w:val="center"/>
          </w:tcPr>
          <w:p>
            <w:pPr>
              <w:spacing w:line="300" w:lineRule="exact"/>
              <w:ind w:firstLine="480" w:firstLineChars="200"/>
              <w:jc w:val="center"/>
              <w:rPr>
                <w:rFonts w:ascii="仿宋_GB2312" w:eastAsia="仿宋_GB2312"/>
                <w:sz w:val="24"/>
              </w:rPr>
            </w:pP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999" w:type="dxa"/>
            <w:noWrap w:val="0"/>
            <w:vAlign w:val="center"/>
          </w:tcPr>
          <w:p>
            <w:pPr>
              <w:spacing w:line="300" w:lineRule="exact"/>
              <w:ind w:firstLine="480" w:firstLineChars="200"/>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2700" w:type="dxa"/>
            <w:gridSpan w:val="2"/>
            <w:noWrap w:val="0"/>
            <w:vAlign w:val="center"/>
          </w:tcPr>
          <w:p>
            <w:pPr>
              <w:spacing w:line="300" w:lineRule="exact"/>
              <w:ind w:firstLine="480" w:firstLineChars="200"/>
              <w:jc w:val="center"/>
              <w:rPr>
                <w:rFonts w:ascii="仿宋_GB2312" w:eastAsia="仿宋_GB2312"/>
                <w:sz w:val="24"/>
              </w:rPr>
            </w:pPr>
            <w:r>
              <w:rPr>
                <w:rFonts w:hint="eastAsia" w:ascii="仿宋_GB2312" w:eastAsia="仿宋_GB2312"/>
                <w:sz w:val="24"/>
              </w:rPr>
              <w:t>市、区级示范幼儿园</w:t>
            </w: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900" w:type="dxa"/>
            <w:vMerge w:val="continue"/>
            <w:noWrap w:val="0"/>
            <w:vAlign w:val="center"/>
          </w:tcPr>
          <w:p>
            <w:pPr>
              <w:spacing w:line="300" w:lineRule="exact"/>
              <w:ind w:firstLine="480" w:firstLineChars="200"/>
              <w:jc w:val="center"/>
              <w:rPr>
                <w:rFonts w:ascii="仿宋_GB2312" w:eastAsia="仿宋_GB2312"/>
                <w:sz w:val="24"/>
              </w:rPr>
            </w:pPr>
          </w:p>
        </w:tc>
        <w:tc>
          <w:tcPr>
            <w:tcW w:w="828" w:type="dxa"/>
            <w:noWrap w:val="0"/>
            <w:vAlign w:val="center"/>
          </w:tcPr>
          <w:p>
            <w:pPr>
              <w:spacing w:line="300" w:lineRule="exact"/>
              <w:ind w:firstLine="480" w:firstLineChars="200"/>
              <w:rPr>
                <w:rFonts w:ascii="仿宋_GB2312" w:eastAsia="仿宋_GB2312"/>
                <w:sz w:val="24"/>
              </w:rPr>
            </w:pPr>
          </w:p>
        </w:tc>
        <w:tc>
          <w:tcPr>
            <w:tcW w:w="703" w:type="dxa"/>
            <w:vMerge w:val="continue"/>
            <w:noWrap w:val="0"/>
            <w:vAlign w:val="center"/>
          </w:tcPr>
          <w:p>
            <w:pPr>
              <w:spacing w:line="300" w:lineRule="exact"/>
              <w:ind w:firstLine="480" w:firstLineChars="200"/>
              <w:jc w:val="center"/>
              <w:rPr>
                <w:rFonts w:ascii="仿宋_GB2312" w:eastAsia="仿宋_GB2312"/>
                <w:sz w:val="24"/>
              </w:rPr>
            </w:pPr>
          </w:p>
        </w:tc>
        <w:tc>
          <w:tcPr>
            <w:tcW w:w="881" w:type="dxa"/>
            <w:gridSpan w:val="2"/>
            <w:noWrap w:val="0"/>
            <w:vAlign w:val="center"/>
          </w:tcPr>
          <w:p>
            <w:pPr>
              <w:spacing w:line="300" w:lineRule="exact"/>
              <w:ind w:firstLine="480" w:firstLineChars="200"/>
              <w:jc w:val="center"/>
              <w:rPr>
                <w:rFonts w:ascii="仿宋_GB2312" w:eastAsia="仿宋_GB2312"/>
                <w:sz w:val="24"/>
              </w:rPr>
            </w:pPr>
          </w:p>
        </w:tc>
        <w:tc>
          <w:tcPr>
            <w:tcW w:w="900" w:type="dxa"/>
            <w:vMerge w:val="continue"/>
            <w:noWrap w:val="0"/>
            <w:vAlign w:val="center"/>
          </w:tcPr>
          <w:p>
            <w:pPr>
              <w:spacing w:line="300" w:lineRule="exact"/>
              <w:ind w:firstLine="480" w:firstLineChars="200"/>
              <w:jc w:val="center"/>
              <w:rPr>
                <w:rFonts w:ascii="仿宋_GB2312" w:eastAsia="仿宋_GB2312"/>
                <w:sz w:val="24"/>
              </w:rPr>
            </w:pP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581" w:type="dxa"/>
            <w:noWrap w:val="0"/>
            <w:vAlign w:val="center"/>
          </w:tcPr>
          <w:p>
            <w:pPr>
              <w:spacing w:line="300" w:lineRule="exact"/>
              <w:ind w:firstLine="480" w:firstLineChars="200"/>
              <w:jc w:val="center"/>
              <w:rPr>
                <w:rFonts w:ascii="仿宋_GB2312" w:eastAsia="仿宋_GB2312"/>
                <w:sz w:val="24"/>
              </w:rPr>
            </w:pPr>
          </w:p>
        </w:tc>
        <w:tc>
          <w:tcPr>
            <w:tcW w:w="720" w:type="dxa"/>
            <w:vMerge w:val="continue"/>
            <w:noWrap w:val="0"/>
            <w:vAlign w:val="center"/>
          </w:tcPr>
          <w:p>
            <w:pPr>
              <w:spacing w:line="300" w:lineRule="exact"/>
              <w:ind w:firstLine="480" w:firstLineChars="200"/>
              <w:jc w:val="center"/>
              <w:rPr>
                <w:rFonts w:ascii="仿宋_GB2312" w:eastAsia="仿宋_GB2312"/>
                <w:sz w:val="24"/>
              </w:rPr>
            </w:pPr>
          </w:p>
        </w:tc>
        <w:tc>
          <w:tcPr>
            <w:tcW w:w="999" w:type="dxa"/>
            <w:noWrap w:val="0"/>
            <w:vAlign w:val="center"/>
          </w:tcPr>
          <w:p>
            <w:pPr>
              <w:spacing w:line="300" w:lineRule="exact"/>
              <w:ind w:firstLine="480" w:firstLineChars="200"/>
              <w:jc w:val="center"/>
              <w:rPr>
                <w:rFonts w:ascii="仿宋_GB2312"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851" w:type="dxa"/>
            <w:gridSpan w:val="6"/>
            <w:noWrap w:val="0"/>
            <w:vAlign w:val="center"/>
          </w:tcPr>
          <w:p>
            <w:pPr>
              <w:spacing w:line="300" w:lineRule="exact"/>
              <w:jc w:val="center"/>
              <w:rPr>
                <w:rFonts w:ascii="仿宋_GB2312" w:eastAsia="仿宋_GB2312"/>
                <w:sz w:val="24"/>
              </w:rPr>
            </w:pPr>
            <w:r>
              <w:rPr>
                <w:rFonts w:hint="eastAsia" w:ascii="仿宋_GB2312" w:eastAsia="仿宋_GB2312"/>
                <w:sz w:val="24"/>
              </w:rPr>
              <w:t>市级教师专业发展学校暨见习教师规范化培训基地</w:t>
            </w:r>
          </w:p>
        </w:tc>
        <w:tc>
          <w:tcPr>
            <w:tcW w:w="4801" w:type="dxa"/>
            <w:gridSpan w:val="7"/>
            <w:noWrap w:val="0"/>
            <w:vAlign w:val="center"/>
          </w:tcPr>
          <w:p>
            <w:pPr>
              <w:spacing w:line="300" w:lineRule="exact"/>
              <w:rPr>
                <w:rFonts w:ascii="仿宋_GB2312" w:eastAsia="仿宋_GB2312"/>
                <w:sz w:val="24"/>
              </w:rPr>
            </w:pPr>
            <w:r>
              <w:rPr>
                <w:rFonts w:hint="eastAsia" w:ascii="仿宋_GB2312" w:eastAsia="仿宋_GB2312"/>
                <w:sz w:val="24"/>
              </w:rPr>
              <w:t>认定时间：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652" w:type="dxa"/>
            <w:gridSpan w:val="13"/>
            <w:noWrap w:val="0"/>
            <w:vAlign w:val="center"/>
          </w:tcPr>
          <w:p>
            <w:pPr>
              <w:spacing w:line="300" w:lineRule="exact"/>
              <w:jc w:val="center"/>
              <w:rPr>
                <w:rFonts w:hint="eastAsia" w:ascii="仿宋_GB2312" w:eastAsia="仿宋_GB2312"/>
                <w:sz w:val="24"/>
                <w:lang w:val="en-US" w:eastAsia="zh-CN"/>
              </w:rPr>
            </w:pPr>
            <w:r>
              <w:rPr>
                <w:rFonts w:hint="eastAsia" w:ascii="仿宋_GB2312" w:eastAsia="仿宋_GB2312"/>
                <w:b/>
                <w:bCs/>
                <w:sz w:val="28"/>
                <w:szCs w:val="24"/>
                <w:lang w:val="en-US" w:eastAsia="zh-CN"/>
              </w:rPr>
              <w:t>上海市优秀教师专业发展学校暨见习教师培训基地学校打分表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5934" w:type="dxa"/>
            <w:gridSpan w:val="7"/>
            <w:noWrap w:val="0"/>
            <w:vAlign w:val="center"/>
          </w:tcPr>
          <w:p>
            <w:pPr>
              <w:spacing w:line="300" w:lineRule="exact"/>
              <w:jc w:val="center"/>
              <w:rPr>
                <w:rFonts w:hint="eastAsia" w:ascii="仿宋_GB2312" w:eastAsia="仿宋_GB2312"/>
                <w:b/>
                <w:bCs/>
                <w:sz w:val="24"/>
                <w:lang w:val="en-US" w:eastAsia="zh-CN"/>
              </w:rPr>
            </w:pPr>
            <w:r>
              <w:rPr>
                <w:rFonts w:hint="eastAsia" w:ascii="仿宋_GB2312" w:eastAsia="仿宋_GB2312"/>
                <w:b/>
                <w:bCs/>
                <w:sz w:val="24"/>
                <w:lang w:val="en-US" w:eastAsia="zh-CN"/>
              </w:rPr>
              <w:t>要求</w:t>
            </w:r>
          </w:p>
        </w:tc>
        <w:tc>
          <w:tcPr>
            <w:tcW w:w="3719" w:type="dxa"/>
            <w:gridSpan w:val="5"/>
            <w:noWrap w:val="0"/>
            <w:vAlign w:val="center"/>
          </w:tcPr>
          <w:p>
            <w:pPr>
              <w:spacing w:line="300" w:lineRule="exact"/>
              <w:rPr>
                <w:rFonts w:hint="eastAsia" w:ascii="仿宋_GB2312" w:eastAsia="仿宋_GB2312"/>
                <w:b/>
                <w:bCs/>
                <w:sz w:val="24"/>
                <w:lang w:val="en-US" w:eastAsia="zh-CN"/>
              </w:rPr>
            </w:pPr>
            <w:r>
              <w:rPr>
                <w:rFonts w:hint="eastAsia" w:ascii="仿宋_GB2312" w:eastAsia="仿宋_GB2312"/>
                <w:b/>
                <w:bCs/>
                <w:sz w:val="24"/>
                <w:lang w:val="en-US" w:eastAsia="zh-CN"/>
              </w:rPr>
              <w:t>佐证材料名称</w:t>
            </w:r>
          </w:p>
        </w:tc>
        <w:tc>
          <w:tcPr>
            <w:tcW w:w="999" w:type="dxa"/>
            <w:noWrap w:val="0"/>
            <w:vAlign w:val="center"/>
          </w:tcPr>
          <w:p>
            <w:pPr>
              <w:spacing w:line="300" w:lineRule="exact"/>
              <w:rPr>
                <w:rFonts w:hint="eastAsia" w:ascii="仿宋_GB2312" w:eastAsia="仿宋_GB2312"/>
                <w:b/>
                <w:bCs/>
                <w:sz w:val="24"/>
                <w:lang w:val="en-US" w:eastAsia="zh-CN"/>
              </w:rPr>
            </w:pPr>
            <w:r>
              <w:rPr>
                <w:rFonts w:hint="eastAsia" w:ascii="仿宋_GB2312" w:eastAsia="仿宋_GB2312"/>
                <w:b/>
                <w:bCs/>
                <w:sz w:val="24"/>
                <w:lang w:val="en-US" w:eastAsia="zh-CN"/>
              </w:rPr>
              <w:t>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5934" w:type="dxa"/>
            <w:gridSpan w:val="7"/>
            <w:noWrap w:val="0"/>
            <w:vAlign w:val="center"/>
          </w:tcPr>
          <w:p>
            <w:pPr>
              <w:numPr>
                <w:ilvl w:val="0"/>
                <w:numId w:val="0"/>
              </w:numPr>
              <w:rPr>
                <w:rFonts w:hint="eastAsia" w:ascii="仿宋_GB2312" w:eastAsia="仿宋_GB2312"/>
                <w:sz w:val="24"/>
                <w:lang w:val="en-US" w:eastAsia="zh-CN"/>
              </w:rPr>
            </w:pPr>
            <w:r>
              <w:rPr>
                <w:rFonts w:hint="eastAsia"/>
                <w:vertAlign w:val="baseline"/>
                <w:lang w:val="en-US" w:eastAsia="zh-CN"/>
              </w:rPr>
              <w:t>1.学校有健全的教师队伍建设领导小组和管理团队，各部门通力协作，实现功能整合。学校有教师专业发展专设机构，人力配置到位，责权明晰。7分</w:t>
            </w:r>
          </w:p>
        </w:tc>
        <w:tc>
          <w:tcPr>
            <w:tcW w:w="3719" w:type="dxa"/>
            <w:gridSpan w:val="5"/>
            <w:noWrap w:val="0"/>
            <w:vAlign w:val="center"/>
          </w:tcPr>
          <w:p>
            <w:pPr>
              <w:numPr>
                <w:ilvl w:val="0"/>
                <w:numId w:val="0"/>
              </w:num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934" w:type="dxa"/>
            <w:gridSpan w:val="7"/>
            <w:noWrap w:val="0"/>
            <w:vAlign w:val="center"/>
          </w:tcPr>
          <w:p>
            <w:pPr>
              <w:numPr>
                <w:ilvl w:val="0"/>
                <w:numId w:val="0"/>
              </w:numPr>
              <w:ind w:left="0" w:leftChars="0" w:firstLine="0" w:firstLineChars="0"/>
              <w:rPr>
                <w:rFonts w:hint="eastAsia" w:ascii="仿宋_GB2312" w:eastAsia="仿宋_GB2312"/>
                <w:sz w:val="24"/>
                <w:lang w:val="en-US" w:eastAsia="zh-CN"/>
              </w:rPr>
            </w:pPr>
            <w:r>
              <w:rPr>
                <w:rFonts w:hint="eastAsia"/>
                <w:vertAlign w:val="baseline"/>
                <w:lang w:val="en-US" w:eastAsia="zh-CN"/>
              </w:rPr>
              <w:t>2.学校有健全的教师专业发展规章制度；常规运行机制，学校要有校级教师培养培训体系，有跨区、跨校合作研修机制和结对帮扶机制；经费保障，足额保障组织建设机制，学校规范合理使用。7分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center"/>
          </w:tcPr>
          <w:p>
            <w:pPr>
              <w:rPr>
                <w:rFonts w:hint="eastAsia" w:ascii="仿宋_GB2312" w:eastAsia="仿宋_GB2312"/>
                <w:sz w:val="24"/>
                <w:lang w:val="en-US" w:eastAsia="zh-CN"/>
              </w:rPr>
            </w:pPr>
            <w:r>
              <w:rPr>
                <w:rFonts w:hint="eastAsia"/>
                <w:vertAlign w:val="baseline"/>
                <w:lang w:val="en-US" w:eastAsia="zh-CN"/>
              </w:rPr>
              <w:t>3.学校密切关注校级研修开展情况，能对校本研修过程进行监督与反馈，每学期末能对校本研修开展情况进行小结与反思，并及时改进。6分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numPr>
                <w:ilvl w:val="0"/>
                <w:numId w:val="0"/>
              </w:numPr>
              <w:rPr>
                <w:rFonts w:hint="eastAsia" w:ascii="仿宋_GB2312" w:eastAsia="仿宋_GB2312"/>
                <w:sz w:val="24"/>
                <w:lang w:val="en-US" w:eastAsia="zh-CN"/>
              </w:rPr>
            </w:pPr>
            <w:r>
              <w:rPr>
                <w:rFonts w:hint="eastAsia"/>
                <w:vertAlign w:val="baseline"/>
                <w:lang w:val="en-US" w:eastAsia="zh-CN"/>
              </w:rPr>
              <w:t>4.学校有计划地开展校本研修活动，研修主题能聚焦教师的真实需求，教师主动参与校本研修的自觉性比较高。7分</w:t>
            </w:r>
          </w:p>
        </w:tc>
        <w:tc>
          <w:tcPr>
            <w:tcW w:w="3719" w:type="dxa"/>
            <w:gridSpan w:val="5"/>
            <w:noWrap w:val="0"/>
            <w:vAlign w:val="center"/>
          </w:tcPr>
          <w:p>
            <w:pPr>
              <w:numPr>
                <w:ilvl w:val="0"/>
                <w:numId w:val="0"/>
              </w:num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5.教师积极参与校本研修课程开发，能根据自己的专长，通过微课、讲座、研讨等提炼形成有特色的校本研修课程。7分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6.学校高度重视集聚校内外校本研修资源，形成校本研修协同研修机制，创新教师教育模式，提升校本研修品质。6分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numPr>
                <w:ilvl w:val="0"/>
                <w:numId w:val="0"/>
              </w:numPr>
              <w:ind w:left="0" w:leftChars="0" w:firstLine="0" w:firstLineChars="0"/>
              <w:rPr>
                <w:rFonts w:hint="eastAsia" w:ascii="仿宋_GB2312" w:eastAsia="仿宋_GB2312"/>
                <w:sz w:val="24"/>
                <w:lang w:val="en-US" w:eastAsia="zh-CN"/>
              </w:rPr>
            </w:pPr>
            <w:r>
              <w:rPr>
                <w:rFonts w:hint="eastAsia"/>
                <w:vertAlign w:val="baseline"/>
                <w:lang w:val="en-US" w:eastAsia="zh-CN"/>
              </w:rPr>
              <w:t>7.教师队伍学科、年龄、性别、职称、学历、骨干与学科带头人等比例协调，结构良好，教师整体水平较高，能胜任学校的教育任务，支持学校发展。7分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numPr>
                <w:ilvl w:val="0"/>
                <w:numId w:val="0"/>
              </w:numPr>
              <w:ind w:left="0" w:leftChars="0" w:firstLine="0" w:firstLineChars="0"/>
              <w:rPr>
                <w:rFonts w:hint="eastAsia" w:ascii="仿宋_GB2312" w:eastAsia="仿宋_GB2312"/>
                <w:sz w:val="24"/>
                <w:lang w:val="en-US" w:eastAsia="zh-CN"/>
              </w:rPr>
            </w:pPr>
            <w:r>
              <w:rPr>
                <w:rFonts w:hint="eastAsia"/>
                <w:vertAlign w:val="baseline"/>
                <w:lang w:val="en-US" w:eastAsia="zh-CN"/>
              </w:rPr>
              <w:t>8.学校重视师德师风建设，教师乐业进取，普遍具有立德树人意识，学科育人能力。7分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9.教师进取心强，有自主发展意识，有良好教学改革研究能力，且有丰硕的成果。6分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10.制定了一系列完整的见习规培制度与规范，成立了规培工作领导小组，有完整详细的规培方案和工作计划。7分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11.学校要有统一的培训要求和进度表，要有一定数量的集体培训项目；年级组、教研组的活动要向见习教师开放，并做指导；带教教师要有方案、有记录、能到见习教师聘任学校进行现场指导、关心见习教师的全面发展。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12.见习教师有序完成成见习手册及其他作业，带教教师有针对性地进行批阅；能对规范化培训提出创新性的补充与改进，对现有制度、做法进行创设性思考。带教团队成效显著。6分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13.学校能持续向其他学校输送干部和骨干教师。7分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14.学校积极承担薄弱地区的结对支教任务，积极承担学区化、集团化办学中的引领校任务。7分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5934" w:type="dxa"/>
            <w:gridSpan w:val="7"/>
            <w:noWrap w:val="0"/>
            <w:vAlign w:val="top"/>
          </w:tcPr>
          <w:p>
            <w:pPr>
              <w:rPr>
                <w:rFonts w:hint="eastAsia" w:ascii="仿宋_GB2312" w:eastAsia="仿宋_GB2312"/>
                <w:sz w:val="24"/>
                <w:lang w:val="en-US" w:eastAsia="zh-CN"/>
              </w:rPr>
            </w:pPr>
            <w:r>
              <w:rPr>
                <w:rFonts w:hint="eastAsia"/>
                <w:vertAlign w:val="baseline"/>
                <w:lang w:val="en-US" w:eastAsia="zh-CN"/>
              </w:rPr>
              <w:t>15.在学校教师队伍建设上，形成可复制、可推广的研究成果。6分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1539" w:type="dxa"/>
            <w:vMerge w:val="restart"/>
            <w:noWrap w:val="0"/>
            <w:vAlign w:val="top"/>
          </w:tcPr>
          <w:p>
            <w:pPr>
              <w:rPr>
                <w:rFonts w:hint="eastAsia" w:ascii="仿宋_GB2312" w:eastAsia="仿宋_GB2312"/>
                <w:sz w:val="24"/>
                <w:lang w:val="en-US" w:eastAsia="zh-CN"/>
              </w:rPr>
            </w:pPr>
            <w:r>
              <w:rPr>
                <w:rFonts w:hint="eastAsia"/>
                <w:vertAlign w:val="baseline"/>
                <w:lang w:val="en-US" w:eastAsia="zh-CN"/>
              </w:rPr>
              <w:t>特色创新（附加分20分）</w:t>
            </w:r>
          </w:p>
        </w:tc>
        <w:tc>
          <w:tcPr>
            <w:tcW w:w="4395" w:type="dxa"/>
            <w:gridSpan w:val="6"/>
            <w:noWrap w:val="0"/>
            <w:vAlign w:val="top"/>
          </w:tcPr>
          <w:p>
            <w:pPr>
              <w:rPr>
                <w:rFonts w:hint="eastAsia" w:ascii="仿宋_GB2312" w:eastAsia="仿宋_GB2312"/>
                <w:sz w:val="24"/>
                <w:lang w:val="en-US" w:eastAsia="zh-CN"/>
              </w:rPr>
            </w:pPr>
            <w:r>
              <w:rPr>
                <w:rFonts w:hint="eastAsia"/>
                <w:vertAlign w:val="baseline"/>
                <w:lang w:val="en-US" w:eastAsia="zh-CN"/>
              </w:rPr>
              <w:t>学校形成教师专业发展有特色研修模式，举办区级及以上与教师专业发展有关的展示活动。7分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jc w:val="center"/>
        </w:trPr>
        <w:tc>
          <w:tcPr>
            <w:tcW w:w="1539" w:type="dxa"/>
            <w:vMerge w:val="continue"/>
            <w:noWrap w:val="0"/>
            <w:vAlign w:val="top"/>
          </w:tcPr>
          <w:p>
            <w:pPr>
              <w:rPr>
                <w:rFonts w:hint="eastAsia" w:ascii="仿宋_GB2312" w:eastAsia="仿宋_GB2312"/>
                <w:sz w:val="24"/>
                <w:lang w:val="en-US" w:eastAsia="zh-CN"/>
              </w:rPr>
            </w:pPr>
          </w:p>
        </w:tc>
        <w:tc>
          <w:tcPr>
            <w:tcW w:w="4395" w:type="dxa"/>
            <w:gridSpan w:val="6"/>
            <w:noWrap w:val="0"/>
            <w:vAlign w:val="top"/>
          </w:tcPr>
          <w:p>
            <w:pPr>
              <w:rPr>
                <w:rFonts w:hint="eastAsia" w:ascii="仿宋_GB2312" w:eastAsia="仿宋_GB2312"/>
                <w:sz w:val="24"/>
                <w:lang w:val="en-US" w:eastAsia="zh-CN"/>
              </w:rPr>
            </w:pPr>
            <w:r>
              <w:rPr>
                <w:rFonts w:hint="eastAsia"/>
                <w:vertAlign w:val="baseline"/>
                <w:lang w:val="en-US" w:eastAsia="zh-CN"/>
              </w:rPr>
              <w:t>学校有教师专业发展有关的区级及以上共享课程。7分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539" w:type="dxa"/>
            <w:vMerge w:val="continue"/>
            <w:noWrap w:val="0"/>
            <w:vAlign w:val="top"/>
          </w:tcPr>
          <w:p>
            <w:pPr>
              <w:rPr>
                <w:rFonts w:hint="eastAsia" w:ascii="仿宋_GB2312" w:eastAsia="仿宋_GB2312"/>
                <w:sz w:val="24"/>
                <w:lang w:val="en-US" w:eastAsia="zh-CN"/>
              </w:rPr>
            </w:pPr>
          </w:p>
        </w:tc>
        <w:tc>
          <w:tcPr>
            <w:tcW w:w="4395" w:type="dxa"/>
            <w:gridSpan w:val="6"/>
            <w:noWrap w:val="0"/>
            <w:vAlign w:val="top"/>
          </w:tcPr>
          <w:p>
            <w:pPr>
              <w:rPr>
                <w:rFonts w:hint="eastAsia" w:ascii="仿宋_GB2312" w:eastAsia="仿宋_GB2312"/>
                <w:sz w:val="24"/>
                <w:lang w:val="en-US" w:eastAsia="zh-CN"/>
              </w:rPr>
            </w:pPr>
            <w:r>
              <w:rPr>
                <w:rFonts w:hint="eastAsia"/>
                <w:vertAlign w:val="baseline"/>
                <w:lang w:val="en-US" w:eastAsia="zh-CN"/>
              </w:rPr>
              <w:t>近三年，教师获各类市级及以上层面奖励。6分</w:t>
            </w:r>
          </w:p>
        </w:tc>
        <w:tc>
          <w:tcPr>
            <w:tcW w:w="3719" w:type="dxa"/>
            <w:gridSpan w:val="5"/>
            <w:noWrap w:val="0"/>
            <w:vAlign w:val="center"/>
          </w:tcPr>
          <w:p>
            <w:pPr>
              <w:spacing w:line="300" w:lineRule="exact"/>
              <w:rPr>
                <w:rFonts w:hint="eastAsia" w:ascii="仿宋_GB2312" w:eastAsia="仿宋_GB2312"/>
                <w:sz w:val="24"/>
                <w:lang w:val="en-US" w:eastAsia="zh-CN"/>
              </w:rPr>
            </w:pP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9653" w:type="dxa"/>
            <w:gridSpan w:val="12"/>
            <w:noWrap w:val="0"/>
            <w:vAlign w:val="center"/>
          </w:tcPr>
          <w:p>
            <w:pPr>
              <w:spacing w:line="300" w:lineRule="exact"/>
              <w:jc w:val="center"/>
              <w:rPr>
                <w:rFonts w:hint="eastAsia" w:ascii="仿宋_GB2312" w:eastAsia="仿宋_GB2312"/>
                <w:sz w:val="24"/>
                <w:lang w:val="en-US" w:eastAsia="zh-CN"/>
              </w:rPr>
            </w:pPr>
            <w:r>
              <w:rPr>
                <w:rFonts w:hint="eastAsia" w:ascii="仿宋_GB2312" w:eastAsia="仿宋_GB2312"/>
                <w:b/>
                <w:bCs/>
                <w:sz w:val="24"/>
                <w:lang w:val="en-US" w:eastAsia="zh-CN"/>
              </w:rPr>
              <w:t>总   分</w:t>
            </w:r>
          </w:p>
        </w:tc>
        <w:tc>
          <w:tcPr>
            <w:tcW w:w="999" w:type="dxa"/>
            <w:noWrap w:val="0"/>
            <w:vAlign w:val="center"/>
          </w:tcPr>
          <w:p>
            <w:pPr>
              <w:spacing w:line="300" w:lineRule="exact"/>
              <w:rPr>
                <w:rFonts w:hint="eastAsia" w:ascii="仿宋_GB2312" w:eastAsia="仿宋_GB2312"/>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0652" w:type="dxa"/>
            <w:gridSpan w:val="13"/>
            <w:noWrap w:val="0"/>
            <w:vAlign w:val="top"/>
          </w:tcPr>
          <w:p>
            <w:pPr>
              <w:ind w:firstLine="480" w:firstLineChars="200"/>
              <w:rPr>
                <w:rFonts w:hint="eastAsia" w:ascii="仿宋_GB2312" w:eastAsia="仿宋_GB2312"/>
                <w:sz w:val="24"/>
                <w:lang w:val="en-US" w:eastAsia="zh-CN"/>
              </w:rPr>
            </w:pPr>
            <w:r>
              <w:rPr>
                <w:rFonts w:hint="eastAsia" w:ascii="仿宋_GB2312" w:eastAsia="仿宋_GB2312"/>
                <w:sz w:val="24"/>
                <w:lang w:val="en-US" w:eastAsia="zh-CN"/>
              </w:rPr>
              <w:t>备注：1-15指标为基础指标，满分100分，附加指标20分，两类指标共计120分。其中70分以下为不合格，70-89分为合格，90-99分为良好，100分及以上为优秀。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92" w:hRule="atLeast"/>
          <w:jc w:val="center"/>
        </w:trPr>
        <w:tc>
          <w:tcPr>
            <w:tcW w:w="1539" w:type="dxa"/>
            <w:noWrap w:val="0"/>
            <w:vAlign w:val="center"/>
          </w:tcPr>
          <w:p>
            <w:pPr>
              <w:ind w:right="840"/>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学校   自评结果</w:t>
            </w:r>
          </w:p>
        </w:tc>
        <w:tc>
          <w:tcPr>
            <w:tcW w:w="9113" w:type="dxa"/>
            <w:gridSpan w:val="12"/>
            <w:noWrap w:val="0"/>
            <w:vAlign w:val="center"/>
          </w:tcPr>
          <w:p>
            <w:pPr>
              <w:ind w:right="84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自评等第： </w:t>
            </w:r>
          </w:p>
          <w:p>
            <w:pPr>
              <w:ind w:right="840"/>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                                       </w:t>
            </w:r>
          </w:p>
          <w:p>
            <w:pPr>
              <w:ind w:right="840"/>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                                                   学校单位公章</w:t>
            </w:r>
          </w:p>
          <w:p>
            <w:pPr>
              <w:ind w:right="840"/>
              <w:jc w:val="center"/>
              <w:rPr>
                <w:rFonts w:hint="eastAsia" w:ascii="仿宋_GB2312" w:hAnsi="宋体" w:eastAsia="仿宋_GB2312"/>
                <w:sz w:val="24"/>
                <w:lang w:val="en-US" w:eastAsia="zh-CN"/>
              </w:rPr>
            </w:pPr>
          </w:p>
          <w:p>
            <w:pPr>
              <w:ind w:right="84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12" w:hRule="atLeast"/>
          <w:jc w:val="center"/>
        </w:trPr>
        <w:tc>
          <w:tcPr>
            <w:tcW w:w="1539" w:type="dxa"/>
            <w:noWrap w:val="0"/>
            <w:vAlign w:val="center"/>
          </w:tcPr>
          <w:p>
            <w:pPr>
              <w:spacing w:line="300" w:lineRule="auto"/>
              <w:ind w:firstLine="1440" w:firstLineChars="600"/>
              <w:jc w:val="center"/>
              <w:rPr>
                <w:rFonts w:ascii="仿宋_GB2312" w:eastAsia="仿宋_GB2312"/>
                <w:sz w:val="24"/>
              </w:rPr>
            </w:pPr>
            <w:r>
              <w:rPr>
                <w:rFonts w:hint="eastAsia" w:ascii="仿宋_GB2312" w:eastAsia="仿宋_GB2312"/>
                <w:sz w:val="24"/>
              </w:rPr>
              <w:t>区区级教育部门审核意见</w:t>
            </w:r>
          </w:p>
        </w:tc>
        <w:tc>
          <w:tcPr>
            <w:tcW w:w="9113" w:type="dxa"/>
            <w:gridSpan w:val="12"/>
            <w:noWrap w:val="0"/>
            <w:vAlign w:val="center"/>
          </w:tcPr>
          <w:p>
            <w:pPr>
              <w:jc w:val="right"/>
              <w:rPr>
                <w:rFonts w:ascii="仿宋_GB2312" w:hAnsi="宋体" w:eastAsia="仿宋_GB2312"/>
                <w:sz w:val="24"/>
              </w:rPr>
            </w:pPr>
          </w:p>
          <w:p>
            <w:pPr>
              <w:ind w:right="240"/>
              <w:jc w:val="both"/>
              <w:rPr>
                <w:rFonts w:hint="eastAsia" w:ascii="仿宋_GB2312" w:hAnsi="宋体" w:eastAsia="仿宋_GB2312"/>
                <w:sz w:val="24"/>
                <w:lang w:val="en-US" w:eastAsia="zh-CN"/>
              </w:rPr>
            </w:pPr>
            <w:r>
              <w:rPr>
                <w:rFonts w:hint="eastAsia" w:ascii="仿宋_GB2312" w:hAnsi="宋体" w:eastAsia="仿宋_GB2312"/>
                <w:sz w:val="24"/>
                <w:lang w:val="en-US" w:eastAsia="zh-CN"/>
              </w:rPr>
              <w:t>评审等第：</w:t>
            </w:r>
          </w:p>
          <w:p>
            <w:pPr>
              <w:jc w:val="right"/>
              <w:rPr>
                <w:rFonts w:ascii="仿宋_GB2312" w:hAnsi="宋体" w:eastAsia="仿宋_GB2312"/>
                <w:sz w:val="24"/>
              </w:rPr>
            </w:pPr>
          </w:p>
          <w:p>
            <w:pPr>
              <w:jc w:val="right"/>
              <w:rPr>
                <w:rFonts w:ascii="仿宋_GB2312" w:hAnsi="宋体" w:eastAsia="仿宋_GB2312"/>
                <w:sz w:val="24"/>
              </w:rPr>
            </w:pPr>
          </w:p>
          <w:p>
            <w:pPr>
              <w:jc w:val="right"/>
              <w:rPr>
                <w:rFonts w:ascii="仿宋_GB2312" w:hAnsi="宋体" w:eastAsia="仿宋_GB2312"/>
                <w:sz w:val="24"/>
              </w:rPr>
            </w:pPr>
          </w:p>
          <w:p>
            <w:pPr>
              <w:jc w:val="right"/>
              <w:rPr>
                <w:rFonts w:hint="eastAsia" w:ascii="仿宋_GB2312" w:hAnsi="宋体" w:eastAsia="仿宋_GB2312"/>
                <w:sz w:val="24"/>
              </w:rPr>
            </w:pPr>
          </w:p>
          <w:p>
            <w:pPr>
              <w:jc w:val="right"/>
              <w:rPr>
                <w:rFonts w:ascii="仿宋_GB2312" w:hAnsi="宋体" w:eastAsia="仿宋_GB2312"/>
                <w:sz w:val="24"/>
              </w:rPr>
            </w:pPr>
          </w:p>
          <w:p>
            <w:pPr>
              <w:ind w:right="840"/>
              <w:jc w:val="center"/>
              <w:rPr>
                <w:rFonts w:ascii="仿宋_GB2312" w:hAnsi="宋体" w:eastAsia="仿宋_GB2312"/>
                <w:sz w:val="24"/>
              </w:rPr>
            </w:pPr>
            <w:r>
              <w:rPr>
                <w:rFonts w:hint="eastAsia" w:ascii="仿宋_GB2312" w:hAnsi="宋体" w:eastAsia="仿宋_GB2312"/>
                <w:sz w:val="24"/>
              </w:rPr>
              <w:t xml:space="preserve">                                          单位盖章</w:t>
            </w:r>
          </w:p>
          <w:p>
            <w:pPr>
              <w:ind w:right="840"/>
              <w:jc w:val="center"/>
              <w:rPr>
                <w:rFonts w:ascii="仿宋_GB2312" w:hAnsi="宋体" w:eastAsia="仿宋_GB2312"/>
                <w:sz w:val="24"/>
              </w:rPr>
            </w:pPr>
          </w:p>
          <w:p>
            <w:pPr>
              <w:ind w:right="600"/>
              <w:jc w:val="right"/>
              <w:rPr>
                <w:rFonts w:ascii="仿宋_GB2312" w:hAnsi="宋体" w:eastAsia="仿宋_GB2312"/>
                <w:sz w:val="24"/>
              </w:rPr>
            </w:pPr>
            <w:r>
              <w:rPr>
                <w:rFonts w:hint="eastAsia" w:ascii="仿宋_GB2312" w:hAnsi="宋体" w:eastAsia="仿宋_GB2312"/>
                <w:sz w:val="24"/>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33" w:hRule="atLeast"/>
          <w:jc w:val="center"/>
        </w:trPr>
        <w:tc>
          <w:tcPr>
            <w:tcW w:w="1539" w:type="dxa"/>
            <w:noWrap w:val="0"/>
            <w:vAlign w:val="center"/>
          </w:tcPr>
          <w:p>
            <w:pPr>
              <w:spacing w:line="300" w:lineRule="auto"/>
              <w:jc w:val="center"/>
              <w:rPr>
                <w:rFonts w:hint="eastAsia" w:ascii="仿宋_GB2312" w:eastAsia="仿宋_GB2312"/>
                <w:sz w:val="24"/>
              </w:rPr>
            </w:pPr>
            <w:r>
              <w:rPr>
                <w:rFonts w:hint="eastAsia" w:ascii="仿宋_GB2312" w:eastAsia="仿宋_GB2312"/>
                <w:sz w:val="24"/>
              </w:rPr>
              <w:t>专家组</w:t>
            </w:r>
          </w:p>
          <w:p>
            <w:pPr>
              <w:spacing w:line="300" w:lineRule="auto"/>
              <w:jc w:val="center"/>
              <w:rPr>
                <w:rFonts w:hint="eastAsia" w:ascii="仿宋_GB2312" w:eastAsia="仿宋_GB2312"/>
                <w:sz w:val="24"/>
              </w:rPr>
            </w:pPr>
            <w:r>
              <w:rPr>
                <w:rFonts w:hint="eastAsia" w:ascii="仿宋_GB2312" w:eastAsia="仿宋_GB2312"/>
                <w:sz w:val="24"/>
              </w:rPr>
              <w:t>评审意见</w:t>
            </w:r>
          </w:p>
        </w:tc>
        <w:tc>
          <w:tcPr>
            <w:tcW w:w="9113" w:type="dxa"/>
            <w:gridSpan w:val="12"/>
            <w:noWrap w:val="0"/>
            <w:vAlign w:val="center"/>
          </w:tcPr>
          <w:p>
            <w:pPr>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评审意见：</w:t>
            </w: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lang w:val="en-US" w:eastAsia="zh-CN"/>
              </w:rPr>
            </w:pPr>
          </w:p>
          <w:p>
            <w:pPr>
              <w:jc w:val="left"/>
              <w:rPr>
                <w:rFonts w:hint="eastAsia" w:ascii="仿宋_GB2312" w:hAnsi="宋体" w:eastAsia="仿宋_GB2312"/>
                <w:sz w:val="24"/>
              </w:rPr>
            </w:pPr>
            <w:r>
              <w:rPr>
                <w:rFonts w:hint="eastAsia" w:ascii="仿宋_GB2312" w:hAnsi="宋体" w:eastAsia="仿宋_GB2312"/>
                <w:sz w:val="24"/>
                <w:lang w:val="en-US" w:eastAsia="zh-CN"/>
              </w:rPr>
              <w:t>评审等第：</w:t>
            </w:r>
          </w:p>
          <w:p>
            <w:pPr>
              <w:jc w:val="right"/>
              <w:rPr>
                <w:rFonts w:hint="eastAsia" w:ascii="仿宋_GB2312" w:hAnsi="宋体" w:eastAsia="仿宋_GB2312"/>
                <w:sz w:val="24"/>
              </w:rPr>
            </w:pPr>
          </w:p>
          <w:p>
            <w:pPr>
              <w:ind w:right="480"/>
              <w:jc w:val="center"/>
              <w:rPr>
                <w:rFonts w:hint="eastAsia" w:ascii="仿宋_GB2312" w:hAnsi="宋体" w:eastAsia="仿宋_GB2312"/>
                <w:sz w:val="24"/>
              </w:rPr>
            </w:pPr>
            <w:r>
              <w:rPr>
                <w:rFonts w:hint="eastAsia" w:ascii="仿宋_GB2312" w:hAnsi="宋体" w:eastAsia="仿宋_GB2312"/>
                <w:sz w:val="24"/>
              </w:rPr>
              <w:t xml:space="preserve">                                        专家签名</w:t>
            </w:r>
          </w:p>
          <w:p>
            <w:pPr>
              <w:ind w:right="480"/>
              <w:jc w:val="center"/>
              <w:rPr>
                <w:rFonts w:ascii="仿宋_GB2312" w:hAnsi="宋体" w:eastAsia="仿宋_GB2312"/>
                <w:sz w:val="24"/>
              </w:rPr>
            </w:pPr>
          </w:p>
          <w:p>
            <w:pPr>
              <w:ind w:right="480"/>
              <w:rPr>
                <w:rFonts w:hint="eastAsia" w:ascii="仿宋_GB2312" w:hAnsi="宋体" w:eastAsia="仿宋_GB2312"/>
                <w:sz w:val="24"/>
              </w:rPr>
            </w:pPr>
          </w:p>
          <w:p>
            <w:pPr>
              <w:ind w:right="480"/>
              <w:jc w:val="right"/>
              <w:rPr>
                <w:rFonts w:ascii="仿宋_GB2312" w:hAnsi="宋体" w:eastAsia="仿宋_GB2312"/>
                <w:sz w:val="24"/>
              </w:rPr>
            </w:pPr>
            <w:r>
              <w:rPr>
                <w:rFonts w:hint="eastAsia" w:ascii="仿宋_GB2312" w:hAnsi="宋体" w:eastAsia="仿宋_GB2312"/>
                <w:sz w:val="24"/>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144" w:hRule="atLeast"/>
          <w:jc w:val="center"/>
        </w:trPr>
        <w:tc>
          <w:tcPr>
            <w:tcW w:w="1539" w:type="dxa"/>
            <w:noWrap w:val="0"/>
            <w:vAlign w:val="center"/>
          </w:tcPr>
          <w:p>
            <w:pPr>
              <w:spacing w:line="300" w:lineRule="auto"/>
              <w:jc w:val="center"/>
              <w:rPr>
                <w:rFonts w:ascii="仿宋_GB2312" w:eastAsia="仿宋_GB2312"/>
                <w:sz w:val="24"/>
              </w:rPr>
            </w:pPr>
            <w:r>
              <w:rPr>
                <w:rFonts w:hint="eastAsia" w:ascii="仿宋_GB2312" w:eastAsia="仿宋_GB2312"/>
                <w:sz w:val="24"/>
              </w:rPr>
              <w:t>市级管理部门审核意见</w:t>
            </w:r>
          </w:p>
        </w:tc>
        <w:tc>
          <w:tcPr>
            <w:tcW w:w="9113" w:type="dxa"/>
            <w:gridSpan w:val="12"/>
            <w:noWrap w:val="0"/>
            <w:vAlign w:val="center"/>
          </w:tcPr>
          <w:p>
            <w:pPr>
              <w:jc w:val="right"/>
              <w:rPr>
                <w:rFonts w:ascii="仿宋_GB2312" w:hAnsi="宋体" w:eastAsia="仿宋_GB2312"/>
                <w:sz w:val="24"/>
              </w:rPr>
            </w:pPr>
          </w:p>
          <w:p>
            <w:pPr>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评审等第：</w:t>
            </w:r>
          </w:p>
          <w:p>
            <w:pPr>
              <w:jc w:val="both"/>
              <w:rPr>
                <w:rFonts w:hint="eastAsia" w:ascii="仿宋_GB2312" w:hAnsi="宋体" w:eastAsia="仿宋_GB2312"/>
                <w:sz w:val="24"/>
              </w:rPr>
            </w:pPr>
          </w:p>
          <w:p>
            <w:pPr>
              <w:jc w:val="both"/>
              <w:rPr>
                <w:rFonts w:hint="eastAsia" w:ascii="仿宋_GB2312" w:hAnsi="宋体" w:eastAsia="仿宋_GB2312"/>
                <w:sz w:val="24"/>
              </w:rPr>
            </w:pPr>
          </w:p>
          <w:p>
            <w:pPr>
              <w:jc w:val="both"/>
              <w:rPr>
                <w:rFonts w:hint="eastAsia" w:ascii="仿宋_GB2312" w:hAnsi="宋体" w:eastAsia="仿宋_GB2312"/>
                <w:sz w:val="24"/>
              </w:rPr>
            </w:pPr>
          </w:p>
          <w:p>
            <w:pPr>
              <w:jc w:val="both"/>
              <w:rPr>
                <w:rFonts w:hint="eastAsia" w:ascii="仿宋_GB2312" w:hAnsi="宋体" w:eastAsia="仿宋_GB2312"/>
                <w:sz w:val="24"/>
              </w:rPr>
            </w:pPr>
          </w:p>
          <w:p>
            <w:pPr>
              <w:jc w:val="both"/>
              <w:rPr>
                <w:rFonts w:hint="eastAsia" w:ascii="仿宋_GB2312" w:hAnsi="宋体" w:eastAsia="仿宋_GB2312"/>
                <w:sz w:val="24"/>
              </w:rPr>
            </w:pPr>
          </w:p>
          <w:p>
            <w:pPr>
              <w:jc w:val="both"/>
              <w:rPr>
                <w:rFonts w:hint="eastAsia" w:ascii="仿宋_GB2312" w:hAnsi="宋体" w:eastAsia="仿宋_GB2312"/>
                <w:sz w:val="24"/>
              </w:rPr>
            </w:pPr>
          </w:p>
          <w:p>
            <w:pPr>
              <w:jc w:val="both"/>
              <w:rPr>
                <w:rFonts w:hint="eastAsia" w:ascii="仿宋_GB2312" w:hAnsi="宋体" w:eastAsia="仿宋_GB2312"/>
                <w:sz w:val="24"/>
              </w:rPr>
            </w:pPr>
          </w:p>
          <w:p>
            <w:pPr>
              <w:jc w:val="right"/>
              <w:rPr>
                <w:rFonts w:ascii="仿宋_GB2312" w:hAnsi="宋体" w:eastAsia="仿宋_GB2312"/>
                <w:sz w:val="24"/>
              </w:rPr>
            </w:pPr>
          </w:p>
          <w:p>
            <w:pPr>
              <w:ind w:right="480"/>
              <w:jc w:val="center"/>
              <w:rPr>
                <w:rFonts w:ascii="仿宋_GB2312" w:hAnsi="宋体" w:eastAsia="仿宋_GB2312"/>
                <w:sz w:val="24"/>
              </w:rPr>
            </w:pPr>
            <w:r>
              <w:rPr>
                <w:rFonts w:hint="eastAsia" w:ascii="仿宋_GB2312" w:hAnsi="宋体" w:eastAsia="仿宋_GB2312"/>
                <w:sz w:val="24"/>
              </w:rPr>
              <w:t xml:space="preserve">                                        单位盖章</w:t>
            </w:r>
          </w:p>
          <w:p>
            <w:pPr>
              <w:ind w:right="480"/>
              <w:jc w:val="center"/>
              <w:rPr>
                <w:rFonts w:ascii="仿宋_GB2312" w:hAnsi="宋体" w:eastAsia="仿宋_GB2312"/>
                <w:sz w:val="24"/>
              </w:rPr>
            </w:pPr>
          </w:p>
          <w:p>
            <w:pPr>
              <w:ind w:right="480"/>
              <w:jc w:val="right"/>
              <w:rPr>
                <w:rFonts w:ascii="仿宋_GB2312" w:hAnsi="宋体" w:eastAsia="仿宋_GB2312"/>
                <w:sz w:val="24"/>
              </w:rPr>
            </w:pPr>
            <w:r>
              <w:rPr>
                <w:rFonts w:hint="eastAsia" w:ascii="仿宋_GB2312" w:hAnsi="宋体" w:eastAsia="仿宋_GB2312"/>
                <w:sz w:val="24"/>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539" w:type="dxa"/>
            <w:noWrap w:val="0"/>
            <w:vAlign w:val="center"/>
          </w:tcPr>
          <w:p>
            <w:pPr>
              <w:spacing w:line="300" w:lineRule="auto"/>
              <w:jc w:val="center"/>
              <w:rPr>
                <w:rFonts w:hint="eastAsia" w:ascii="仿宋_GB2312" w:eastAsia="仿宋_GB2312"/>
                <w:sz w:val="24"/>
              </w:rPr>
            </w:pPr>
            <w:r>
              <w:rPr>
                <w:rFonts w:hint="eastAsia" w:ascii="仿宋_GB2312" w:eastAsia="仿宋_GB2312"/>
                <w:sz w:val="24"/>
              </w:rPr>
              <w:t>上海市教师专业发展工程领导小组办公室意见</w:t>
            </w:r>
          </w:p>
        </w:tc>
        <w:tc>
          <w:tcPr>
            <w:tcW w:w="9113" w:type="dxa"/>
            <w:gridSpan w:val="12"/>
            <w:noWrap w:val="0"/>
            <w:vAlign w:val="center"/>
          </w:tcPr>
          <w:p>
            <w:pPr>
              <w:ind w:right="480"/>
              <w:rPr>
                <w:rFonts w:hint="eastAsia" w:ascii="仿宋_GB2312" w:hAnsi="宋体" w:eastAsia="仿宋_GB2312"/>
                <w:sz w:val="24"/>
              </w:rPr>
            </w:pPr>
          </w:p>
          <w:p>
            <w:pPr>
              <w:ind w:right="480"/>
              <w:rPr>
                <w:rFonts w:hint="eastAsia" w:ascii="仿宋_GB2312" w:hAnsi="宋体" w:eastAsia="仿宋_GB2312"/>
                <w:sz w:val="24"/>
              </w:rPr>
            </w:pPr>
          </w:p>
          <w:p>
            <w:pPr>
              <w:ind w:right="480"/>
              <w:rPr>
                <w:rFonts w:hint="eastAsia" w:ascii="仿宋_GB2312" w:hAnsi="宋体" w:eastAsia="仿宋_GB2312"/>
                <w:sz w:val="24"/>
              </w:rPr>
            </w:pPr>
          </w:p>
          <w:p>
            <w:pPr>
              <w:ind w:right="480"/>
              <w:rPr>
                <w:rFonts w:hint="eastAsia" w:ascii="仿宋_GB2312" w:hAnsi="宋体" w:eastAsia="仿宋_GB2312"/>
                <w:sz w:val="24"/>
              </w:rPr>
            </w:pPr>
          </w:p>
          <w:p>
            <w:pPr>
              <w:ind w:right="960" w:firstLine="6240" w:firstLineChars="2600"/>
              <w:rPr>
                <w:rFonts w:ascii="仿宋_GB2312" w:hAnsi="宋体" w:eastAsia="仿宋_GB2312"/>
                <w:sz w:val="24"/>
              </w:rPr>
            </w:pPr>
            <w:r>
              <w:rPr>
                <w:rFonts w:hint="eastAsia" w:ascii="仿宋_GB2312" w:hAnsi="宋体" w:eastAsia="仿宋_GB2312"/>
                <w:sz w:val="24"/>
              </w:rPr>
              <w:t>单位盖章</w:t>
            </w:r>
          </w:p>
          <w:p>
            <w:pPr>
              <w:ind w:right="480"/>
              <w:jc w:val="center"/>
              <w:rPr>
                <w:rFonts w:ascii="仿宋_GB2312" w:hAnsi="宋体" w:eastAsia="仿宋_GB2312"/>
                <w:sz w:val="24"/>
              </w:rPr>
            </w:pPr>
          </w:p>
          <w:p>
            <w:pPr>
              <w:ind w:right="480"/>
              <w:jc w:val="right"/>
              <w:rPr>
                <w:rFonts w:hint="eastAsia" w:ascii="仿宋_GB2312" w:hAnsi="宋体" w:eastAsia="仿宋_GB2312"/>
                <w:sz w:val="24"/>
              </w:rPr>
            </w:pPr>
            <w:r>
              <w:rPr>
                <w:rFonts w:hint="eastAsia" w:ascii="仿宋_GB2312" w:hAnsi="宋体" w:eastAsia="仿宋_GB2312"/>
                <w:sz w:val="24"/>
              </w:rPr>
              <w:t>年    月    日</w:t>
            </w:r>
          </w:p>
        </w:tc>
      </w:tr>
    </w:tbl>
    <w:p/>
    <w:sectPr>
      <w:footerReference r:id="rId5" w:type="default"/>
      <w:pgSz w:w="11906" w:h="16838"/>
      <w:pgMar w:top="1440" w:right="1417" w:bottom="1440" w:left="1276"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auto"/>
    <w:pitch w:val="default"/>
    <w:sig w:usb0="000002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BatangChe">
    <w:panose1 w:val="02030609000101010101"/>
    <w:charset w:val="81"/>
    <w:family w:val="modern"/>
    <w:pitch w:val="default"/>
    <w:sig w:usb0="B00002AF" w:usb1="69D77CFB" w:usb2="00000030" w:usb3="00000000" w:csb0="4008009F" w:csb1="DFD7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345"/>
        <w:tab w:val="clear" w:pos="4153"/>
      </w:tabs>
      <w:ind w:right="360"/>
      <w:rPr>
        <w:rFonts w:hint="eastAsia"/>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13</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tabs>
        <w:tab w:val="left" w:pos="540"/>
        <w:tab w:val="clear" w:pos="4153"/>
        <w:tab w:val="clear" w:pos="8306"/>
      </w:tabs>
      <w:jc w:val="left"/>
      <w:rPr>
        <w:rFonts w:hint="eastAsia"/>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01445F"/>
    <w:multiLevelType w:val="singleLevel"/>
    <w:tmpl w:val="A201445F"/>
    <w:lvl w:ilvl="0" w:tentative="0">
      <w:start w:val="1"/>
      <w:numFmt w:val="chineseCounting"/>
      <w:suff w:val="nothing"/>
      <w:lvlText w:val="%1、"/>
      <w:lvlJc w:val="left"/>
      <w:rPr>
        <w:rFonts w:hint="eastAsia"/>
      </w:rPr>
    </w:lvl>
  </w:abstractNum>
  <w:abstractNum w:abstractNumId="1">
    <w:nsid w:val="A8CEFD2F"/>
    <w:multiLevelType w:val="singleLevel"/>
    <w:tmpl w:val="A8CEFD2F"/>
    <w:lvl w:ilvl="0" w:tentative="0">
      <w:start w:val="2"/>
      <w:numFmt w:val="chineseCounting"/>
      <w:suff w:val="space"/>
      <w:lvlText w:val="第%1部分"/>
      <w:lvlJc w:val="left"/>
      <w:rPr>
        <w:rFonts w:hint="eastAsia"/>
      </w:rPr>
    </w:lvl>
  </w:abstractNum>
  <w:abstractNum w:abstractNumId="2">
    <w:nsid w:val="E4A0D344"/>
    <w:multiLevelType w:val="singleLevel"/>
    <w:tmpl w:val="E4A0D344"/>
    <w:lvl w:ilvl="0" w:tentative="0">
      <w:start w:val="1"/>
      <w:numFmt w:val="decimal"/>
      <w:lvlText w:val="%1."/>
      <w:lvlJc w:val="left"/>
      <w:pPr>
        <w:tabs>
          <w:tab w:val="left" w:pos="312"/>
        </w:tabs>
      </w:pPr>
    </w:lvl>
  </w:abstractNum>
  <w:abstractNum w:abstractNumId="3">
    <w:nsid w:val="FD8F0390"/>
    <w:multiLevelType w:val="singleLevel"/>
    <w:tmpl w:val="FD8F0390"/>
    <w:lvl w:ilvl="0" w:tentative="0">
      <w:start w:val="4"/>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F9338F"/>
    <w:rsid w:val="001E7801"/>
    <w:rsid w:val="00532002"/>
    <w:rsid w:val="044F446C"/>
    <w:rsid w:val="04CC3753"/>
    <w:rsid w:val="05432AF0"/>
    <w:rsid w:val="0553300B"/>
    <w:rsid w:val="057B2623"/>
    <w:rsid w:val="07BF1A04"/>
    <w:rsid w:val="08606BAE"/>
    <w:rsid w:val="088B6A3D"/>
    <w:rsid w:val="0BB30BD2"/>
    <w:rsid w:val="0C2D5B7B"/>
    <w:rsid w:val="0C9B5C26"/>
    <w:rsid w:val="0E153BAA"/>
    <w:rsid w:val="108A2403"/>
    <w:rsid w:val="11645368"/>
    <w:rsid w:val="1946413D"/>
    <w:rsid w:val="20E82DDC"/>
    <w:rsid w:val="22224C72"/>
    <w:rsid w:val="232A206F"/>
    <w:rsid w:val="27D70E1A"/>
    <w:rsid w:val="27E67ABB"/>
    <w:rsid w:val="283A6A0B"/>
    <w:rsid w:val="2B431CA1"/>
    <w:rsid w:val="2C6E5611"/>
    <w:rsid w:val="2FBF619B"/>
    <w:rsid w:val="308D5ABC"/>
    <w:rsid w:val="32D32EF8"/>
    <w:rsid w:val="36231A22"/>
    <w:rsid w:val="39743DF1"/>
    <w:rsid w:val="3A9F44AD"/>
    <w:rsid w:val="3AE551CC"/>
    <w:rsid w:val="3BBF5A42"/>
    <w:rsid w:val="3E555451"/>
    <w:rsid w:val="43F36FA7"/>
    <w:rsid w:val="44C50121"/>
    <w:rsid w:val="47A40F5A"/>
    <w:rsid w:val="48BA5EC8"/>
    <w:rsid w:val="4A796953"/>
    <w:rsid w:val="4AA46C3E"/>
    <w:rsid w:val="4BBA7FA8"/>
    <w:rsid w:val="4FB47CCC"/>
    <w:rsid w:val="515E2E37"/>
    <w:rsid w:val="52D500AF"/>
    <w:rsid w:val="52F53CD3"/>
    <w:rsid w:val="55FE3733"/>
    <w:rsid w:val="5C1E21F9"/>
    <w:rsid w:val="5E57311D"/>
    <w:rsid w:val="5F332D14"/>
    <w:rsid w:val="5F6F1A11"/>
    <w:rsid w:val="60F9338F"/>
    <w:rsid w:val="61034833"/>
    <w:rsid w:val="611F08A3"/>
    <w:rsid w:val="61606D6F"/>
    <w:rsid w:val="679926A2"/>
    <w:rsid w:val="6B0D3E2A"/>
    <w:rsid w:val="6B8B44E2"/>
    <w:rsid w:val="6D1134C7"/>
    <w:rsid w:val="76034276"/>
    <w:rsid w:val="762361D4"/>
    <w:rsid w:val="76A0235B"/>
    <w:rsid w:val="784B35A5"/>
    <w:rsid w:val="7DBF2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FollowedHyperlink"/>
    <w:basedOn w:val="7"/>
    <w:qFormat/>
    <w:uiPriority w:val="0"/>
    <w:rPr>
      <w:color w:val="313131"/>
      <w:sz w:val="16"/>
      <w:szCs w:val="16"/>
      <w:u w:val="none"/>
    </w:rPr>
  </w:style>
  <w:style w:type="character" w:styleId="10">
    <w:name w:val="Hyperlink"/>
    <w:basedOn w:val="7"/>
    <w:qFormat/>
    <w:uiPriority w:val="0"/>
    <w:rPr>
      <w:color w:val="313131"/>
      <w:sz w:val="16"/>
      <w:szCs w:val="16"/>
      <w:u w:val="none"/>
    </w:rPr>
  </w:style>
  <w:style w:type="character" w:customStyle="1" w:styleId="11">
    <w:name w:val="item-name"/>
    <w:basedOn w:val="7"/>
    <w:qFormat/>
    <w:uiPriority w:val="0"/>
  </w:style>
  <w:style w:type="character" w:customStyle="1" w:styleId="12">
    <w:name w:val="item-name1"/>
    <w:basedOn w:val="7"/>
    <w:qFormat/>
    <w:uiPriority w:val="0"/>
  </w:style>
  <w:style w:type="character" w:customStyle="1" w:styleId="13">
    <w:name w:val="item-name2"/>
    <w:basedOn w:val="7"/>
    <w:qFormat/>
    <w:uiPriority w:val="0"/>
  </w:style>
  <w:style w:type="character" w:customStyle="1" w:styleId="14">
    <w:name w:val="item-name3"/>
    <w:basedOn w:val="7"/>
    <w:qFormat/>
    <w:uiPriority w:val="0"/>
  </w:style>
  <w:style w:type="character" w:customStyle="1" w:styleId="15">
    <w:name w:val="item-name4"/>
    <w:basedOn w:val="7"/>
    <w:qFormat/>
    <w:uiPriority w:val="0"/>
  </w:style>
  <w:style w:type="character" w:customStyle="1" w:styleId="16">
    <w:name w:val="item-name5"/>
    <w:basedOn w:val="7"/>
    <w:qFormat/>
    <w:uiPriority w:val="0"/>
  </w:style>
  <w:style w:type="character" w:customStyle="1" w:styleId="17">
    <w:name w:val="item-name6"/>
    <w:basedOn w:val="7"/>
    <w:qFormat/>
    <w:uiPriority w:val="0"/>
  </w:style>
  <w:style w:type="character" w:customStyle="1" w:styleId="18">
    <w:name w:val="tzgg_lmbt"/>
    <w:basedOn w:val="7"/>
    <w:qFormat/>
    <w:uiPriority w:val="0"/>
    <w:rPr>
      <w:b/>
      <w:sz w:val="20"/>
      <w:szCs w:val="20"/>
    </w:rPr>
  </w:style>
  <w:style w:type="character" w:customStyle="1" w:styleId="19">
    <w:name w:val="pubdate-month"/>
    <w:basedOn w:val="7"/>
    <w:qFormat/>
    <w:uiPriority w:val="0"/>
    <w:rPr>
      <w:color w:val="FFFFFF"/>
      <w:sz w:val="16"/>
      <w:szCs w:val="16"/>
      <w:shd w:val="clear" w:fill="CC0000"/>
    </w:rPr>
  </w:style>
  <w:style w:type="character" w:customStyle="1" w:styleId="20">
    <w:name w:val="kbjc"/>
    <w:basedOn w:val="7"/>
    <w:qFormat/>
    <w:uiPriority w:val="0"/>
  </w:style>
  <w:style w:type="character" w:customStyle="1" w:styleId="21">
    <w:name w:val="xysh_date"/>
    <w:basedOn w:val="7"/>
    <w:qFormat/>
    <w:uiPriority w:val="0"/>
    <w:rPr>
      <w:rFonts w:ascii="Georgia" w:hAnsi="Georgia" w:eastAsia="Georgia" w:cs="Georgia"/>
      <w:color w:val="5C5C5C"/>
      <w:sz w:val="16"/>
      <w:szCs w:val="16"/>
    </w:rPr>
  </w:style>
  <w:style w:type="character" w:customStyle="1" w:styleId="22">
    <w:name w:val="pubdate-day"/>
    <w:basedOn w:val="7"/>
    <w:qFormat/>
    <w:uiPriority w:val="0"/>
    <w:rPr>
      <w:shd w:val="clear" w:fill="F2F2F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85</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2019-10-07T20:18:00Z</dcterms:created>
  <dc:creator>配昌</dc:creator>
  <cp:lastModifiedBy>陳二二</cp:lastModifiedBy>
  <cp:lastPrinted>2019-11-15T07:30:00Z</cp:lastPrinted>
  <dcterms:modified xsi:type="dcterms:W3CDTF">2019-11-20T03:41:59Z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