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781F" w:rsidRDefault="00DD52A4" w:rsidP="00162931">
      <w:pPr>
        <w:ind w:firstLineChars="200" w:firstLine="560"/>
        <w:jc w:val="center"/>
        <w:rPr>
          <w:rFonts w:ascii="仿宋_GB2312" w:eastAsia="仿宋_GB2312"/>
          <w:b/>
          <w:sz w:val="28"/>
          <w:szCs w:val="28"/>
        </w:rPr>
      </w:pPr>
      <w:r>
        <w:rPr>
          <w:rFonts w:ascii="仿宋_GB2312" w:eastAsia="仿宋_GB2312" w:hint="eastAsia"/>
          <w:b/>
          <w:sz w:val="28"/>
          <w:szCs w:val="28"/>
        </w:rPr>
        <w:t>征稿通知</w:t>
      </w:r>
    </w:p>
    <w:p w:rsidR="001C781F" w:rsidRDefault="00DD52A4">
      <w:pPr>
        <w:ind w:firstLineChars="200" w:firstLine="560"/>
        <w:rPr>
          <w:rFonts w:ascii="仿宋_GB2312" w:eastAsia="仿宋_GB2312"/>
          <w:sz w:val="28"/>
          <w:szCs w:val="28"/>
        </w:rPr>
      </w:pPr>
      <w:r>
        <w:rPr>
          <w:rFonts w:ascii="仿宋_GB2312" w:eastAsia="仿宋_GB2312" w:hint="eastAsia"/>
          <w:sz w:val="28"/>
          <w:szCs w:val="28"/>
        </w:rPr>
        <w:t>______________________：</w:t>
      </w:r>
    </w:p>
    <w:p w:rsidR="001C781F" w:rsidRDefault="00DD52A4">
      <w:pPr>
        <w:ind w:firstLineChars="200" w:firstLine="560"/>
        <w:rPr>
          <w:rFonts w:ascii="仿宋_GB2312" w:eastAsia="仿宋_GB2312"/>
          <w:sz w:val="28"/>
          <w:szCs w:val="28"/>
        </w:rPr>
      </w:pPr>
      <w:r>
        <w:rPr>
          <w:rFonts w:ascii="仿宋_GB2312" w:eastAsia="仿宋_GB2312" w:hint="eastAsia"/>
          <w:sz w:val="28"/>
          <w:szCs w:val="28"/>
        </w:rPr>
        <w:t>根据《</w:t>
      </w:r>
      <w:bookmarkStart w:id="0" w:name="_GoBack"/>
      <w:bookmarkEnd w:id="0"/>
      <w:r>
        <w:rPr>
          <w:rFonts w:ascii="仿宋_GB2312" w:eastAsia="仿宋_GB2312" w:hint="eastAsia"/>
          <w:sz w:val="28"/>
          <w:szCs w:val="28"/>
        </w:rPr>
        <w:t>上海市中长期教育改革和发展规划纲要（2010-2020年）》，到2020年上海要率先实现教育现代化，上海教育综合改革要持续深入推进，这对上海教育信息化建设提出了更高要求。</w:t>
      </w:r>
    </w:p>
    <w:p w:rsidR="001C781F" w:rsidRDefault="00DD52A4">
      <w:pPr>
        <w:ind w:firstLineChars="200" w:firstLine="560"/>
        <w:rPr>
          <w:rFonts w:ascii="仿宋_GB2312" w:eastAsia="仿宋_GB2312"/>
          <w:sz w:val="28"/>
          <w:szCs w:val="28"/>
        </w:rPr>
      </w:pPr>
      <w:r>
        <w:rPr>
          <w:rFonts w:ascii="仿宋_GB2312" w:eastAsia="仿宋_GB2312" w:hint="eastAsia"/>
          <w:sz w:val="28"/>
          <w:szCs w:val="28"/>
        </w:rPr>
        <w:t>在上海市教委的高度重视和大力支持下，2014年5月，上海市电化教育馆和上海教育报刊总社首度联合推出了《迈向新学习时代——2014上海基础教育信息化趋势蓝皮书》，引起了全国基础教育界的广泛关注，反响强烈。</w:t>
      </w:r>
    </w:p>
    <w:p w:rsidR="001C781F" w:rsidRDefault="00DD52A4">
      <w:pPr>
        <w:ind w:firstLineChars="200" w:firstLine="560"/>
        <w:rPr>
          <w:rFonts w:ascii="仿宋_GB2312" w:eastAsia="仿宋_GB2312"/>
          <w:sz w:val="28"/>
          <w:szCs w:val="28"/>
        </w:rPr>
      </w:pPr>
      <w:r>
        <w:rPr>
          <w:rFonts w:ascii="仿宋_GB2312" w:eastAsia="仿宋_GB2312" w:hint="eastAsia"/>
          <w:sz w:val="28"/>
          <w:szCs w:val="28"/>
        </w:rPr>
        <w:t>为进一步推进信息技术与教育教学的深度融合，及时反映上海基础教育信息化应用和发展，《2017上海基础教育信息化发展蓝皮书》的编写工作已经启动。为客观全面反映上海各区</w:t>
      </w:r>
      <w:r w:rsidR="00626777">
        <w:rPr>
          <w:rFonts w:ascii="仿宋_GB2312" w:eastAsia="仿宋_GB2312" w:hint="eastAsia"/>
          <w:sz w:val="28"/>
          <w:szCs w:val="28"/>
        </w:rPr>
        <w:t>学校</w:t>
      </w:r>
      <w:r>
        <w:rPr>
          <w:rFonts w:ascii="仿宋_GB2312" w:eastAsia="仿宋_GB2312" w:hint="eastAsia"/>
          <w:sz w:val="28"/>
          <w:szCs w:val="28"/>
        </w:rPr>
        <w:t>近年来信息化发展的探索和成效，</w:t>
      </w:r>
      <w:r w:rsidR="00162931">
        <w:rPr>
          <w:rFonts w:ascii="仿宋_GB2312" w:eastAsia="仿宋_GB2312" w:hint="eastAsia"/>
          <w:b/>
          <w:sz w:val="28"/>
          <w:szCs w:val="28"/>
        </w:rPr>
        <w:t>现向</w:t>
      </w:r>
      <w:r>
        <w:rPr>
          <w:rFonts w:ascii="仿宋_GB2312" w:eastAsia="仿宋_GB2312" w:hint="eastAsia"/>
          <w:b/>
          <w:sz w:val="28"/>
          <w:szCs w:val="28"/>
        </w:rPr>
        <w:t>各</w:t>
      </w:r>
      <w:r w:rsidR="00600CFF">
        <w:rPr>
          <w:rFonts w:ascii="仿宋_GB2312" w:eastAsia="仿宋_GB2312" w:hint="eastAsia"/>
          <w:b/>
          <w:sz w:val="28"/>
          <w:szCs w:val="28"/>
        </w:rPr>
        <w:t>区学</w:t>
      </w:r>
      <w:r w:rsidR="00162931">
        <w:rPr>
          <w:rFonts w:ascii="仿宋_GB2312" w:eastAsia="仿宋_GB2312" w:hint="eastAsia"/>
          <w:b/>
          <w:sz w:val="28"/>
          <w:szCs w:val="28"/>
        </w:rPr>
        <w:t>校</w:t>
      </w:r>
      <w:r>
        <w:rPr>
          <w:rFonts w:ascii="仿宋_GB2312" w:eastAsia="仿宋_GB2312" w:hint="eastAsia"/>
          <w:b/>
          <w:sz w:val="28"/>
          <w:szCs w:val="28"/>
        </w:rPr>
        <w:t>征集</w:t>
      </w:r>
      <w:r w:rsidR="00162931">
        <w:rPr>
          <w:rFonts w:ascii="仿宋_GB2312" w:eastAsia="仿宋_GB2312" w:hint="eastAsia"/>
          <w:b/>
          <w:sz w:val="28"/>
          <w:szCs w:val="28"/>
        </w:rPr>
        <w:t>学校</w:t>
      </w:r>
      <w:r>
        <w:rPr>
          <w:rFonts w:ascii="仿宋_GB2312" w:eastAsia="仿宋_GB2312" w:hint="eastAsia"/>
          <w:b/>
          <w:sz w:val="28"/>
          <w:szCs w:val="28"/>
        </w:rPr>
        <w:t>三年来教育信息化探索和实践案例，</w:t>
      </w:r>
      <w:r>
        <w:rPr>
          <w:rFonts w:ascii="仿宋_GB2312" w:eastAsia="仿宋_GB2312" w:hint="eastAsia"/>
          <w:sz w:val="28"/>
          <w:szCs w:val="28"/>
        </w:rPr>
        <w:t>具体要求如下：</w:t>
      </w:r>
    </w:p>
    <w:p w:rsidR="001C781F" w:rsidRDefault="00DD52A4">
      <w:pPr>
        <w:ind w:firstLineChars="200" w:firstLine="560"/>
        <w:rPr>
          <w:rFonts w:ascii="仿宋_GB2312" w:eastAsia="仿宋_GB2312"/>
          <w:sz w:val="28"/>
          <w:szCs w:val="28"/>
        </w:rPr>
      </w:pPr>
      <w:r>
        <w:rPr>
          <w:rFonts w:ascii="仿宋_GB2312" w:eastAsia="仿宋_GB2312" w:hint="eastAsia"/>
          <w:sz w:val="28"/>
          <w:szCs w:val="28"/>
        </w:rPr>
        <w:t>（1）可从以下三个主题领域中选择2～3个领域撰写案例</w:t>
      </w:r>
    </w:p>
    <w:p w:rsidR="001C781F" w:rsidRDefault="00DD52A4">
      <w:pPr>
        <w:ind w:firstLineChars="200" w:firstLine="560"/>
        <w:rPr>
          <w:rFonts w:ascii="仿宋_GB2312" w:eastAsia="仿宋_GB2312"/>
          <w:sz w:val="28"/>
          <w:szCs w:val="28"/>
        </w:rPr>
      </w:pPr>
      <w:r>
        <w:rPr>
          <w:rFonts w:ascii="仿宋_GB2312" w:eastAsia="仿宋_GB2312" w:hint="eastAsia"/>
          <w:sz w:val="28"/>
          <w:szCs w:val="28"/>
        </w:rPr>
        <w:t xml:space="preserve">     ·技术与学习</w:t>
      </w:r>
    </w:p>
    <w:p w:rsidR="001C781F" w:rsidRDefault="00DD52A4">
      <w:pPr>
        <w:ind w:firstLineChars="450" w:firstLine="1260"/>
        <w:rPr>
          <w:rFonts w:ascii="仿宋_GB2312" w:eastAsia="仿宋_GB2312"/>
          <w:sz w:val="28"/>
          <w:szCs w:val="28"/>
        </w:rPr>
      </w:pPr>
      <w:r>
        <w:rPr>
          <w:rFonts w:ascii="仿宋_GB2312" w:eastAsia="仿宋_GB2312" w:hint="eastAsia"/>
          <w:sz w:val="28"/>
          <w:szCs w:val="28"/>
        </w:rPr>
        <w:t>·技术与学校</w:t>
      </w:r>
    </w:p>
    <w:p w:rsidR="001C781F" w:rsidRDefault="00DD52A4" w:rsidP="004C6450">
      <w:pPr>
        <w:ind w:firstLineChars="450" w:firstLine="1260"/>
        <w:rPr>
          <w:rFonts w:ascii="仿宋_GB2312" w:eastAsia="仿宋_GB2312"/>
          <w:sz w:val="28"/>
          <w:szCs w:val="28"/>
        </w:rPr>
      </w:pPr>
      <w:r>
        <w:rPr>
          <w:rFonts w:ascii="仿宋_GB2312" w:eastAsia="仿宋_GB2312" w:hint="eastAsia"/>
          <w:sz w:val="28"/>
          <w:szCs w:val="28"/>
        </w:rPr>
        <w:t>·技术与治理</w:t>
      </w:r>
    </w:p>
    <w:p w:rsidR="001C781F" w:rsidRDefault="00DD52A4">
      <w:pPr>
        <w:ind w:firstLine="540"/>
        <w:rPr>
          <w:rFonts w:ascii="仿宋_GB2312" w:eastAsia="仿宋_GB2312"/>
          <w:sz w:val="28"/>
          <w:szCs w:val="28"/>
        </w:rPr>
      </w:pPr>
      <w:r>
        <w:rPr>
          <w:rFonts w:ascii="仿宋_GB2312" w:eastAsia="仿宋_GB2312" w:hint="eastAsia"/>
          <w:sz w:val="28"/>
          <w:szCs w:val="28"/>
        </w:rPr>
        <w:t>（</w:t>
      </w:r>
      <w:r w:rsidR="004C6450">
        <w:rPr>
          <w:rFonts w:ascii="仿宋_GB2312" w:eastAsia="仿宋_GB2312" w:hint="eastAsia"/>
          <w:sz w:val="28"/>
          <w:szCs w:val="28"/>
        </w:rPr>
        <w:t>2</w:t>
      </w:r>
      <w:r>
        <w:rPr>
          <w:rFonts w:ascii="仿宋_GB2312" w:eastAsia="仿宋_GB2312" w:hint="eastAsia"/>
          <w:sz w:val="28"/>
          <w:szCs w:val="28"/>
        </w:rPr>
        <w:t>）撰写格式：可从以下两种写作方案中选择一种</w:t>
      </w:r>
    </w:p>
    <w:p w:rsidR="001C781F" w:rsidRDefault="00DD52A4">
      <w:pPr>
        <w:ind w:firstLine="540"/>
        <w:rPr>
          <w:rFonts w:ascii="仿宋_GB2312" w:eastAsia="仿宋_GB2312"/>
          <w:sz w:val="28"/>
          <w:szCs w:val="28"/>
        </w:rPr>
      </w:pPr>
      <w:r>
        <w:rPr>
          <w:rFonts w:ascii="仿宋_GB2312" w:eastAsia="仿宋_GB2312" w:hint="eastAsia"/>
          <w:sz w:val="28"/>
          <w:szCs w:val="28"/>
        </w:rPr>
        <w:t>方案一：本案例要解决什么问题，如何应用技术解决问题，成效如何（可参考范例1）</w:t>
      </w:r>
    </w:p>
    <w:p w:rsidR="001C781F" w:rsidRDefault="00DD52A4">
      <w:pPr>
        <w:ind w:firstLine="540"/>
        <w:rPr>
          <w:rFonts w:ascii="仿宋_GB2312" w:eastAsia="仿宋_GB2312"/>
          <w:sz w:val="28"/>
          <w:szCs w:val="28"/>
        </w:rPr>
      </w:pPr>
      <w:r>
        <w:rPr>
          <w:rFonts w:ascii="仿宋_GB2312" w:eastAsia="仿宋_GB2312" w:hint="eastAsia"/>
          <w:sz w:val="28"/>
          <w:szCs w:val="28"/>
        </w:rPr>
        <w:t>方案二：案例简介、实施流程、实施效果（可参考范例2）</w:t>
      </w:r>
    </w:p>
    <w:p w:rsidR="001C781F" w:rsidRDefault="00DD52A4">
      <w:pPr>
        <w:ind w:firstLine="555"/>
        <w:rPr>
          <w:rFonts w:ascii="仿宋_GB2312" w:eastAsia="仿宋_GB2312"/>
          <w:sz w:val="28"/>
          <w:szCs w:val="28"/>
        </w:rPr>
      </w:pPr>
      <w:r>
        <w:rPr>
          <w:rFonts w:ascii="仿宋_GB2312" w:eastAsia="仿宋_GB2312" w:hint="eastAsia"/>
          <w:sz w:val="28"/>
          <w:szCs w:val="28"/>
        </w:rPr>
        <w:lastRenderedPageBreak/>
        <w:t>（</w:t>
      </w:r>
      <w:r w:rsidR="004C6450">
        <w:rPr>
          <w:rFonts w:ascii="仿宋_GB2312" w:eastAsia="仿宋_GB2312" w:hint="eastAsia"/>
          <w:sz w:val="28"/>
          <w:szCs w:val="28"/>
        </w:rPr>
        <w:t>3</w:t>
      </w:r>
      <w:r>
        <w:rPr>
          <w:rFonts w:ascii="仿宋_GB2312" w:eastAsia="仿宋_GB2312" w:hint="eastAsia"/>
          <w:sz w:val="28"/>
          <w:szCs w:val="28"/>
        </w:rPr>
        <w:t>）字数要求：3000～5000字</w:t>
      </w:r>
    </w:p>
    <w:p w:rsidR="001C781F" w:rsidRDefault="00DD52A4">
      <w:pPr>
        <w:ind w:firstLine="540"/>
        <w:rPr>
          <w:rFonts w:ascii="仿宋_GB2312" w:eastAsia="仿宋_GB2312"/>
          <w:sz w:val="28"/>
          <w:szCs w:val="28"/>
        </w:rPr>
      </w:pPr>
      <w:r>
        <w:rPr>
          <w:rFonts w:ascii="仿宋_GB2312" w:eastAsia="仿宋_GB2312" w:hint="eastAsia"/>
          <w:sz w:val="28"/>
          <w:szCs w:val="28"/>
        </w:rPr>
        <w:t>（</w:t>
      </w:r>
      <w:r w:rsidR="004C6450">
        <w:rPr>
          <w:rFonts w:ascii="仿宋_GB2312" w:eastAsia="仿宋_GB2312" w:hint="eastAsia"/>
          <w:sz w:val="28"/>
          <w:szCs w:val="28"/>
        </w:rPr>
        <w:t>4</w:t>
      </w:r>
      <w:r>
        <w:rPr>
          <w:rFonts w:ascii="仿宋_GB2312" w:eastAsia="仿宋_GB2312" w:hint="eastAsia"/>
          <w:sz w:val="28"/>
          <w:szCs w:val="28"/>
        </w:rPr>
        <w:t>）截稿日期：2017年9月12日</w:t>
      </w:r>
    </w:p>
    <w:p w:rsidR="001C781F" w:rsidRDefault="00DD52A4">
      <w:pPr>
        <w:ind w:firstLine="540"/>
        <w:rPr>
          <w:rFonts w:ascii="仿宋_GB2312" w:eastAsia="仿宋_GB2312"/>
          <w:sz w:val="28"/>
          <w:szCs w:val="28"/>
        </w:rPr>
      </w:pPr>
      <w:r>
        <w:rPr>
          <w:rFonts w:ascii="仿宋_GB2312" w:eastAsia="仿宋_GB2312" w:hint="eastAsia"/>
          <w:sz w:val="28"/>
          <w:szCs w:val="28"/>
        </w:rPr>
        <w:t>（</w:t>
      </w:r>
      <w:r w:rsidR="004C6450">
        <w:rPr>
          <w:rFonts w:ascii="仿宋_GB2312" w:eastAsia="仿宋_GB2312" w:hint="eastAsia"/>
          <w:sz w:val="28"/>
          <w:szCs w:val="28"/>
        </w:rPr>
        <w:t>5</w:t>
      </w:r>
      <w:r>
        <w:rPr>
          <w:rFonts w:ascii="仿宋_GB2312" w:eastAsia="仿宋_GB2312" w:hint="eastAsia"/>
          <w:sz w:val="28"/>
          <w:szCs w:val="28"/>
        </w:rPr>
        <w:t>）交稿邮箱：</w:t>
      </w:r>
      <w:r>
        <w:rPr>
          <w:rFonts w:asciiTheme="minorEastAsia" w:hAnsiTheme="minorEastAsia" w:hint="eastAsia"/>
          <w:sz w:val="28"/>
          <w:szCs w:val="28"/>
        </w:rPr>
        <w:t>lanpishu2017@163.com</w:t>
      </w:r>
    </w:p>
    <w:p w:rsidR="001C781F" w:rsidRDefault="00DD52A4">
      <w:pPr>
        <w:ind w:firstLine="540"/>
        <w:rPr>
          <w:rFonts w:ascii="仿宋_GB2312" w:eastAsia="仿宋_GB2312"/>
          <w:sz w:val="28"/>
          <w:szCs w:val="28"/>
        </w:rPr>
      </w:pPr>
      <w:r>
        <w:rPr>
          <w:rFonts w:ascii="仿宋_GB2312" w:eastAsia="仿宋_GB2312" w:hint="eastAsia"/>
          <w:sz w:val="28"/>
          <w:szCs w:val="28"/>
        </w:rPr>
        <w:t>征集上来的案例，我们将择优编入《2017上海基础教育信息化发展蓝皮书》，并为所有入选案例颁发证书。</w:t>
      </w:r>
    </w:p>
    <w:p w:rsidR="001C781F" w:rsidRDefault="00DD52A4">
      <w:pPr>
        <w:rPr>
          <w:rFonts w:ascii="仿宋_GB2312" w:eastAsia="仿宋_GB2312"/>
          <w:sz w:val="28"/>
          <w:szCs w:val="28"/>
        </w:rPr>
      </w:pPr>
      <w:r>
        <w:rPr>
          <w:rFonts w:ascii="仿宋_GB2312" w:eastAsia="仿宋_GB2312" w:hint="eastAsia"/>
          <w:sz w:val="28"/>
          <w:szCs w:val="28"/>
        </w:rPr>
        <w:t>由于本项工作时间紧、任务重，敬请大力支持为盼。</w:t>
      </w:r>
    </w:p>
    <w:p w:rsidR="001C781F" w:rsidRDefault="00DD52A4">
      <w:pPr>
        <w:jc w:val="right"/>
        <w:rPr>
          <w:rFonts w:ascii="仿宋_GB2312" w:eastAsia="仿宋_GB2312"/>
          <w:sz w:val="28"/>
          <w:szCs w:val="28"/>
        </w:rPr>
      </w:pPr>
      <w:r>
        <w:rPr>
          <w:rFonts w:ascii="仿宋_GB2312" w:eastAsia="仿宋_GB2312" w:hint="eastAsia"/>
          <w:sz w:val="28"/>
          <w:szCs w:val="28"/>
        </w:rPr>
        <w:t>上海市电化教育馆</w:t>
      </w:r>
    </w:p>
    <w:p w:rsidR="001C781F" w:rsidRDefault="00DD52A4">
      <w:pPr>
        <w:jc w:val="right"/>
      </w:pPr>
      <w:r>
        <w:rPr>
          <w:rFonts w:ascii="仿宋_GB2312" w:eastAsia="仿宋_GB2312" w:hint="eastAsia"/>
          <w:sz w:val="28"/>
          <w:szCs w:val="28"/>
        </w:rPr>
        <w:t>上海教育报刊总社</w:t>
      </w:r>
    </w:p>
    <w:p w:rsidR="001C781F" w:rsidRDefault="00DD52A4">
      <w:pPr>
        <w:jc w:val="right"/>
        <w:rPr>
          <w:rFonts w:ascii="仿宋_GB2312" w:eastAsia="仿宋_GB2312"/>
          <w:sz w:val="28"/>
          <w:szCs w:val="28"/>
        </w:rPr>
      </w:pPr>
      <w:r>
        <w:rPr>
          <w:rFonts w:ascii="仿宋_GB2312" w:eastAsia="仿宋_GB2312" w:hint="eastAsia"/>
          <w:sz w:val="28"/>
          <w:szCs w:val="28"/>
        </w:rPr>
        <w:t>2017年8月22日</w:t>
      </w:r>
    </w:p>
    <w:p w:rsidR="001C781F" w:rsidRDefault="001C781F">
      <w:pPr>
        <w:jc w:val="right"/>
      </w:pPr>
    </w:p>
    <w:p w:rsidR="001C781F" w:rsidRDefault="00DD52A4">
      <w:pPr>
        <w:widowControl/>
        <w:spacing w:line="276" w:lineRule="auto"/>
        <w:jc w:val="left"/>
      </w:pPr>
      <w:r>
        <w:br w:type="page"/>
      </w:r>
    </w:p>
    <w:p w:rsidR="001C781F" w:rsidRDefault="00DD52A4">
      <w:pPr>
        <w:rPr>
          <w:b/>
        </w:rPr>
      </w:pPr>
      <w:r>
        <w:rPr>
          <w:rFonts w:hint="eastAsia"/>
          <w:b/>
        </w:rPr>
        <w:lastRenderedPageBreak/>
        <w:t>范例</w:t>
      </w:r>
      <w:r>
        <w:rPr>
          <w:rFonts w:hint="eastAsia"/>
          <w:b/>
        </w:rPr>
        <w:t>1</w:t>
      </w:r>
    </w:p>
    <w:p w:rsidR="001C781F" w:rsidRDefault="00C121E6">
      <w:pPr>
        <w:ind w:firstLineChars="200" w:firstLine="422"/>
        <w:jc w:val="center"/>
        <w:rPr>
          <w:b/>
        </w:rPr>
      </w:pPr>
      <w:r>
        <w:rPr>
          <w:rFonts w:hint="eastAsia"/>
          <w:b/>
        </w:rPr>
        <w:t xml:space="preserve"> </w:t>
      </w:r>
      <w:r w:rsidR="00DD52A4">
        <w:rPr>
          <w:rFonts w:hint="eastAsia"/>
          <w:b/>
        </w:rPr>
        <w:t>“社会性和情绪能力养成”课程的真实表达</w:t>
      </w:r>
    </w:p>
    <w:p w:rsidR="001C781F" w:rsidRDefault="001C781F">
      <w:pPr>
        <w:ind w:firstLineChars="200" w:firstLine="422"/>
        <w:jc w:val="center"/>
        <w:rPr>
          <w:b/>
        </w:rPr>
      </w:pPr>
    </w:p>
    <w:p w:rsidR="001C781F" w:rsidRDefault="00DD52A4">
      <w:pPr>
        <w:ind w:firstLineChars="200" w:firstLine="420"/>
      </w:pPr>
      <w:r>
        <w:rPr>
          <w:rFonts w:hint="eastAsia"/>
        </w:rPr>
        <w:t>在班级授课制前提下，要落实“个性化”教学的要求，关键在如何突破“一位教师无暇同时应对数十位学生”的现实及思维的束缚，而这一点，传统的课堂教学模式，已经很难实现。在众多的教学改变的尝试中，我们发现，信息科技手段的介入，为这种突破提供了可能。</w:t>
      </w:r>
    </w:p>
    <w:p w:rsidR="001C781F" w:rsidRDefault="00DD52A4">
      <w:pPr>
        <w:ind w:firstLineChars="200" w:firstLine="420"/>
      </w:pPr>
      <w:r>
        <w:rPr>
          <w:rFonts w:hint="eastAsia"/>
        </w:rPr>
        <w:t>“社会性和情绪能力养成”课程面临的问题是，一方面，课程需要高度的“个体”针对性指导来培养学生的“情绪能力”，教师需要走近每一位学生不同的内心世界，协助他们通过自己的力量获得成长。而另一方面，“个体”的情绪能力养成的最终目的，恰恰是提高其社会生活的质量，需要社会性环境中形成。既要有高度的“个体”针对性，又要借助于班级“群体”的“社会性”功能达成教养目标，这看似难以“两全”的要求，最终通过信息技术手段的介入，成为可能。</w:t>
      </w:r>
    </w:p>
    <w:p w:rsidR="001C781F" w:rsidRDefault="00DD52A4">
      <w:pPr>
        <w:ind w:firstLineChars="200" w:firstLine="422"/>
        <w:rPr>
          <w:b/>
        </w:rPr>
      </w:pPr>
      <w:r>
        <w:rPr>
          <w:rFonts w:hint="eastAsia"/>
          <w:b/>
        </w:rPr>
        <w:t>1.</w:t>
      </w:r>
      <w:r>
        <w:rPr>
          <w:rFonts w:hint="eastAsia"/>
          <w:b/>
        </w:rPr>
        <w:t>即时反馈技术——科学便捷的表达方式</w:t>
      </w:r>
      <w:r>
        <w:rPr>
          <w:rFonts w:hint="eastAsia"/>
          <w:b/>
        </w:rPr>
        <w:t>+</w:t>
      </w:r>
      <w:r>
        <w:rPr>
          <w:rFonts w:hint="eastAsia"/>
          <w:b/>
        </w:rPr>
        <w:t>即时直接的结果呈现</w:t>
      </w:r>
    </w:p>
    <w:p w:rsidR="001C781F" w:rsidRDefault="00DD52A4">
      <w:pPr>
        <w:ind w:firstLineChars="200" w:firstLine="420"/>
      </w:pPr>
      <w:r>
        <w:rPr>
          <w:rFonts w:hint="eastAsia"/>
        </w:rPr>
        <w:t>我们研发的《真的不是我》一课的</w:t>
      </w:r>
      <w:r>
        <w:rPr>
          <w:rFonts w:hint="eastAsia"/>
        </w:rPr>
        <w:t>APP</w:t>
      </w:r>
      <w:r>
        <w:rPr>
          <w:rFonts w:hint="eastAsia"/>
        </w:rPr>
        <w:t>软件中包含一段影片，学生看完后，在</w:t>
      </w:r>
      <w:r>
        <w:rPr>
          <w:rFonts w:hint="eastAsia"/>
        </w:rPr>
        <w:t>IPAD</w:t>
      </w:r>
      <w:r>
        <w:rPr>
          <w:rFonts w:hint="eastAsia"/>
        </w:rPr>
        <w:t>上会出现一个用来表达情绪种类和强度的圆盘，学生在上面点击出当下自己的感受。</w:t>
      </w:r>
    </w:p>
    <w:p w:rsidR="001C781F" w:rsidRDefault="00DD52A4">
      <w:pPr>
        <w:ind w:firstLineChars="200" w:firstLine="420"/>
      </w:pPr>
      <w:r>
        <w:rPr>
          <w:rFonts w:hint="eastAsia"/>
        </w:rPr>
        <w:t>当学生提交的时候，会在教师端的圆盘上同步显示所有学生匿名的点击位置，投影到墙上，这时候，大家都会发现，每一位学生提交的点各不相同，他们所表达的感受程度都是不一样的。随后，教师端的软件会即刻统计出本班学生的平均值点位在哪里，统计的呈现方式设计，考虑了对学生注意力的吸引：圆盘上原本分散在各处的点，以动画的形式自动汇聚到一个点，这个点的位置，就是平均值。与此同时，软件还提供了前期统计的其他同龄孩子的平均值水平的点位、男女生分开统计的平均值点位帮助学生进行比较和思考，学生可以非常直观地感受到自己是与众不同、独一无二的个体。这一过程中，每位学生所获得的感悟，是只属于自己的，因人而异。而在接下来的讨论环节，学生却达成了一个共识、提出一项极为重要的社会性认知：“同一事件，不同人的感受是有差异的。”借助即时反馈技术，个体成长的社会性价值也即时得到了体现。</w:t>
      </w:r>
    </w:p>
    <w:p w:rsidR="001C781F" w:rsidRDefault="00DD52A4">
      <w:pPr>
        <w:ind w:firstLineChars="200" w:firstLine="422"/>
        <w:rPr>
          <w:b/>
        </w:rPr>
      </w:pPr>
      <w:r>
        <w:rPr>
          <w:rFonts w:hint="eastAsia"/>
          <w:b/>
        </w:rPr>
        <w:t>2.</w:t>
      </w:r>
      <w:r>
        <w:rPr>
          <w:rFonts w:hint="eastAsia"/>
          <w:b/>
        </w:rPr>
        <w:t>多样性选择技术——更广的视野</w:t>
      </w:r>
      <w:r>
        <w:rPr>
          <w:rFonts w:hint="eastAsia"/>
          <w:b/>
        </w:rPr>
        <w:t>+</w:t>
      </w:r>
      <w:r>
        <w:rPr>
          <w:rFonts w:hint="eastAsia"/>
          <w:b/>
        </w:rPr>
        <w:t>更强的针对性</w:t>
      </w:r>
    </w:p>
    <w:p w:rsidR="001C781F" w:rsidRDefault="00DD52A4">
      <w:pPr>
        <w:ind w:firstLineChars="200" w:firstLine="420"/>
      </w:pPr>
      <w:r>
        <w:rPr>
          <w:rFonts w:hint="eastAsia"/>
        </w:rPr>
        <w:t>信息技术最显著的优势，是可以为学习者提供大于他在单位时间内实际需求的素材和资源，这在潜移默化中训练了学生一项未来社会生活需要的能力——信息的选取及处理能力。同时，它为不同程度的学生提供了个性化的选择机会。</w:t>
      </w:r>
    </w:p>
    <w:p w:rsidR="001C781F" w:rsidRDefault="00DD52A4">
      <w:pPr>
        <w:ind w:firstLineChars="200" w:firstLine="420"/>
      </w:pPr>
      <w:r>
        <w:rPr>
          <w:rFonts w:hint="eastAsia"/>
        </w:rPr>
        <w:t>例</w:t>
      </w:r>
      <w:r>
        <w:rPr>
          <w:rFonts w:hint="eastAsia"/>
        </w:rPr>
        <w:t>1</w:t>
      </w:r>
      <w:r>
        <w:rPr>
          <w:rFonts w:hint="eastAsia"/>
        </w:rPr>
        <w:t>，在《真的不是我》课中，有个“名人也会委屈”的环节，旨在帮助学生了解情绪的产生是正常的，需要控制的是情绪带来的行为。每位学生熟悉或者喜欢的名人并不会相同，</w:t>
      </w:r>
      <w:r>
        <w:rPr>
          <w:rFonts w:hint="eastAsia"/>
        </w:rPr>
        <w:t>APP</w:t>
      </w:r>
      <w:r>
        <w:rPr>
          <w:rFonts w:hint="eastAsia"/>
        </w:rPr>
        <w:t>软件提供了众多的选择，学生在单位时间里，可以浏览的内容、数量都因人而异，自由的选择，从来都是激发动力的有效途径。</w:t>
      </w:r>
    </w:p>
    <w:p w:rsidR="001C781F" w:rsidRDefault="00DD52A4">
      <w:pPr>
        <w:ind w:firstLineChars="200" w:firstLine="420"/>
      </w:pPr>
      <w:r>
        <w:rPr>
          <w:rFonts w:hint="eastAsia"/>
        </w:rPr>
        <w:t>多样性选择技术</w:t>
      </w:r>
      <w:r>
        <w:rPr>
          <w:rFonts w:hint="eastAsia"/>
        </w:rPr>
        <w:t>,</w:t>
      </w:r>
      <w:r>
        <w:rPr>
          <w:rFonts w:hint="eastAsia"/>
        </w:rPr>
        <w:t>同样为教师在教学设计时关注不同群体和个体的需求提供了支持。</w:t>
      </w:r>
    </w:p>
    <w:p w:rsidR="001C781F" w:rsidRDefault="00DD52A4">
      <w:pPr>
        <w:ind w:firstLineChars="200" w:firstLine="420"/>
      </w:pPr>
      <w:r>
        <w:rPr>
          <w:rFonts w:hint="eastAsia"/>
        </w:rPr>
        <w:t>例</w:t>
      </w:r>
      <w:r>
        <w:rPr>
          <w:rFonts w:hint="eastAsia"/>
        </w:rPr>
        <w:t>2</w:t>
      </w:r>
      <w:r>
        <w:rPr>
          <w:rFonts w:hint="eastAsia"/>
        </w:rPr>
        <w:t>，我们自主研发的这套</w:t>
      </w:r>
      <w:r>
        <w:rPr>
          <w:rFonts w:hint="eastAsia"/>
        </w:rPr>
        <w:t>APP</w:t>
      </w:r>
      <w:r>
        <w:rPr>
          <w:rFonts w:hint="eastAsia"/>
        </w:rPr>
        <w:t>软件，考虑到男生与女生不同性别在情绪体验上的差异，所以在视频环节分别请男女小演员演出同一个故事情境，分别推送到男生接收端和女生接收端，以增强学生的代入感，减弱作为异性旁观者无法感同身受的问题。这样“分流推送”的处理方式，可以广泛运用于对特定群体的特殊指导需要。</w:t>
      </w:r>
    </w:p>
    <w:p w:rsidR="001C781F" w:rsidRDefault="00DD52A4">
      <w:pPr>
        <w:ind w:firstLineChars="200" w:firstLine="422"/>
        <w:rPr>
          <w:b/>
        </w:rPr>
      </w:pPr>
      <w:r>
        <w:rPr>
          <w:rFonts w:hint="eastAsia"/>
          <w:b/>
        </w:rPr>
        <w:t>3.</w:t>
      </w:r>
      <w:r>
        <w:rPr>
          <w:rFonts w:hint="eastAsia"/>
          <w:b/>
        </w:rPr>
        <w:t>模拟呈现——虚拟的场景</w:t>
      </w:r>
      <w:r>
        <w:rPr>
          <w:rFonts w:hint="eastAsia"/>
          <w:b/>
        </w:rPr>
        <w:t>+</w:t>
      </w:r>
      <w:r>
        <w:rPr>
          <w:rFonts w:hint="eastAsia"/>
          <w:b/>
        </w:rPr>
        <w:t>现实的投射</w:t>
      </w:r>
    </w:p>
    <w:p w:rsidR="001C781F" w:rsidRDefault="00DD52A4">
      <w:pPr>
        <w:ind w:firstLineChars="200" w:firstLine="420"/>
      </w:pPr>
      <w:r>
        <w:rPr>
          <w:rFonts w:hint="eastAsia"/>
        </w:rPr>
        <w:t>“社会性和情绪能力养成”课程多有涉及学生内心敏感问题，每所学校，都会有这样一些学生，他们知道自己的真实想法并不是主流价值观所期待的，年龄越大，就越不愿意表露，当然，也不想改变。在传统的德育课堂，如何靠近这部分学生的内心世界、进而进行有效指导，一直是老师颇为头疼的难题，直到信息技术的介入，这一难题开始被破解。“事件后果模拟”是其中一种方法，</w:t>
      </w:r>
      <w:r>
        <w:rPr>
          <w:rFonts w:hint="eastAsia"/>
        </w:rPr>
        <w:t>APP</w:t>
      </w:r>
      <w:r>
        <w:rPr>
          <w:rFonts w:hint="eastAsia"/>
        </w:rPr>
        <w:t>软件先提供一个模拟情境，然后为不同“由情绪带来的行为”</w:t>
      </w:r>
      <w:r>
        <w:rPr>
          <w:rFonts w:hint="eastAsia"/>
        </w:rPr>
        <w:lastRenderedPageBreak/>
        <w:t>选项提供后果推断或场景模拟。例如，在课上，针对受了委屈之后的选项，含有“迁怒”“冲突”等非主流价值选项，课堂上，学生选择这</w:t>
      </w:r>
      <w:r>
        <w:rPr>
          <w:rFonts w:hint="eastAsia"/>
        </w:rPr>
        <w:t>2</w:t>
      </w:r>
      <w:r>
        <w:rPr>
          <w:rFonts w:hint="eastAsia"/>
        </w:rPr>
        <w:t>个选项，并不会被其他人、包括老师知道。他们点选之后，选项会客观地提供这些行为可能带来的后果，学生在不知不觉中接受了一次隐性的引导。同时，另外一些更为适当的选项，如“沟通”“倾诉”的后果，则会以更具象的呈现方式呈现出来，以强化正向的力量。虽然，单次的后果模拟呈现，也许并不能改变很多，但经常性的接触，润物无声之下，会慢慢具备深刻思考的能力。</w:t>
      </w:r>
    </w:p>
    <w:p w:rsidR="001C781F" w:rsidRDefault="00DD52A4">
      <w:pPr>
        <w:ind w:firstLineChars="200" w:firstLine="420"/>
      </w:pPr>
      <w:r>
        <w:rPr>
          <w:rFonts w:hint="eastAsia"/>
        </w:rPr>
        <w:t>模拟呈现还可以用在一些集体活动中，比如，举行虚拟仪式：将不恰当的行为丢进虚拟的垃圾桶，为哀伤的事物举行告别仪式……又如，一些具备教育功能的小游戏，以虚拟的情境，演绎现实的难题，比如，总有一些学生受到同学排挤，角色扮演的小游戏帮助来自双方的不同学生个体获得各自不同的感悟与成长。</w:t>
      </w:r>
    </w:p>
    <w:p w:rsidR="001C781F" w:rsidRDefault="00DD52A4">
      <w:pPr>
        <w:widowControl/>
        <w:jc w:val="left"/>
        <w:rPr>
          <w:sz w:val="28"/>
          <w:szCs w:val="28"/>
        </w:rPr>
      </w:pPr>
      <w:r>
        <w:rPr>
          <w:sz w:val="28"/>
          <w:szCs w:val="28"/>
        </w:rPr>
        <w:br w:type="page"/>
      </w:r>
    </w:p>
    <w:p w:rsidR="001C781F" w:rsidRDefault="00DD52A4">
      <w:pPr>
        <w:ind w:firstLineChars="200" w:firstLine="422"/>
        <w:rPr>
          <w:b/>
        </w:rPr>
      </w:pPr>
      <w:r>
        <w:rPr>
          <w:rFonts w:hint="eastAsia"/>
          <w:b/>
        </w:rPr>
        <w:lastRenderedPageBreak/>
        <w:t>范例</w:t>
      </w:r>
      <w:r>
        <w:rPr>
          <w:rFonts w:hint="eastAsia"/>
          <w:b/>
        </w:rPr>
        <w:t>2</w:t>
      </w:r>
    </w:p>
    <w:p w:rsidR="001C781F" w:rsidRDefault="00DD52A4">
      <w:pPr>
        <w:ind w:firstLineChars="200" w:firstLine="422"/>
        <w:jc w:val="center"/>
        <w:rPr>
          <w:b/>
        </w:rPr>
      </w:pPr>
      <w:r>
        <w:rPr>
          <w:rFonts w:hint="eastAsia"/>
          <w:b/>
        </w:rPr>
        <w:t>IMMEX</w:t>
      </w:r>
      <w:r>
        <w:rPr>
          <w:rFonts w:hint="eastAsia"/>
          <w:b/>
        </w:rPr>
        <w:t>课程教学范式</w:t>
      </w:r>
    </w:p>
    <w:p w:rsidR="001C781F" w:rsidRDefault="001C781F">
      <w:pPr>
        <w:ind w:firstLineChars="200" w:firstLine="422"/>
        <w:jc w:val="center"/>
        <w:rPr>
          <w:b/>
        </w:rPr>
      </w:pPr>
    </w:p>
    <w:p w:rsidR="001C781F" w:rsidRDefault="00DD52A4">
      <w:pPr>
        <w:ind w:firstLineChars="200" w:firstLine="420"/>
      </w:pPr>
      <w:r>
        <w:rPr>
          <w:rFonts w:hint="eastAsia"/>
        </w:rPr>
        <w:t>IMMEX</w:t>
      </w:r>
      <w:r>
        <w:rPr>
          <w:rFonts w:hint="eastAsia"/>
        </w:rPr>
        <w:t>思维课程教学首先将学生置于新颖、奇特、困惑和冲突的特定情景中，通过“问题解决”的过程来启发和激发学生思维的内驱力，从而形成主动灵活的思维意识；其次问题呈现后</w:t>
      </w:r>
      <w:r>
        <w:rPr>
          <w:rFonts w:hint="eastAsia"/>
        </w:rPr>
        <w:t xml:space="preserve">, </w:t>
      </w:r>
      <w:r>
        <w:rPr>
          <w:rFonts w:hint="eastAsia"/>
        </w:rPr>
        <w:t>给予学生充分的思考时间，通过学生的发散性思维，制定问题的解决策略与步骤</w:t>
      </w:r>
      <w:r>
        <w:rPr>
          <w:rFonts w:hint="eastAsia"/>
        </w:rPr>
        <w:t xml:space="preserve">, </w:t>
      </w:r>
      <w:r>
        <w:rPr>
          <w:rFonts w:hint="eastAsia"/>
        </w:rPr>
        <w:t>有时可能会出现多个方案，这时再通过收敛性思维缩小范围</w:t>
      </w:r>
      <w:r>
        <w:rPr>
          <w:rFonts w:hint="eastAsia"/>
        </w:rPr>
        <w:t xml:space="preserve">, </w:t>
      </w:r>
      <w:r>
        <w:rPr>
          <w:rFonts w:hint="eastAsia"/>
        </w:rPr>
        <w:t>选择最佳的解决方案；再次，个人思考的过程结束后</w:t>
      </w:r>
      <w:r>
        <w:rPr>
          <w:rFonts w:hint="eastAsia"/>
        </w:rPr>
        <w:t xml:space="preserve">, </w:t>
      </w:r>
      <w:r>
        <w:rPr>
          <w:rFonts w:hint="eastAsia"/>
        </w:rPr>
        <w:t>再与他人交流意见</w:t>
      </w:r>
      <w:r>
        <w:rPr>
          <w:rFonts w:hint="eastAsia"/>
        </w:rPr>
        <w:t xml:space="preserve">, </w:t>
      </w:r>
      <w:r>
        <w:rPr>
          <w:rFonts w:hint="eastAsia"/>
        </w:rPr>
        <w:t>通过自己与他人的策略对比，调整自己的策略，找到自己考虑问题过程中思维的优势与不足；最后根据问题解决方案，教师再引导学生进行积极的思维反思，这也是学生发展思维品质的关键一步。课堂教学采用“发现—优化—干预—稳定—深化”课堂教学范式。</w:t>
      </w:r>
    </w:p>
    <w:p w:rsidR="001C781F" w:rsidRDefault="00DD52A4">
      <w:pPr>
        <w:ind w:firstLineChars="200" w:firstLine="422"/>
      </w:pPr>
      <w:r>
        <w:rPr>
          <w:rFonts w:hint="eastAsia"/>
          <w:b/>
        </w:rPr>
        <w:t>发现</w:t>
      </w:r>
    </w:p>
    <w:p w:rsidR="001C781F" w:rsidRDefault="00DD52A4">
      <w:pPr>
        <w:ind w:firstLineChars="200" w:firstLine="420"/>
      </w:pPr>
      <w:r>
        <w:rPr>
          <w:rFonts w:hint="eastAsia"/>
        </w:rPr>
        <w:t>IMMEX</w:t>
      </w:r>
      <w:r>
        <w:rPr>
          <w:rFonts w:hint="eastAsia"/>
        </w:rPr>
        <w:t>问题集具有情境性、开放性、挑战性、综合性的特点。基于</w:t>
      </w:r>
      <w:r>
        <w:rPr>
          <w:rFonts w:hint="eastAsia"/>
        </w:rPr>
        <w:t>IMMEX</w:t>
      </w:r>
      <w:r>
        <w:rPr>
          <w:rFonts w:hint="eastAsia"/>
        </w:rPr>
        <w:t>的学习能给学生创设激励学习、激活思维的学习环境。一般在课程教学中，教师可以先给学生一个相同变式，且难度为较低为适宜，让学生在尝试运用所学习的知识加以问题解决，教师此时不能给予任何提示和指导。教师可通过评价图表，分析学生问题解决中存在的主要问题，也让学生自己查看报告后进行自我反思。</w:t>
      </w:r>
    </w:p>
    <w:p w:rsidR="001C781F" w:rsidRDefault="00DD52A4">
      <w:pPr>
        <w:ind w:firstLineChars="200" w:firstLine="422"/>
      </w:pPr>
      <w:r>
        <w:rPr>
          <w:rFonts w:hint="eastAsia"/>
          <w:b/>
        </w:rPr>
        <w:t>优化</w:t>
      </w:r>
    </w:p>
    <w:p w:rsidR="001C781F" w:rsidRDefault="00DD52A4">
      <w:pPr>
        <w:ind w:firstLineChars="200" w:firstLine="420"/>
      </w:pPr>
      <w:r>
        <w:rPr>
          <w:rFonts w:hint="eastAsia"/>
        </w:rPr>
        <w:t>解决</w:t>
      </w:r>
      <w:r>
        <w:rPr>
          <w:rFonts w:hint="eastAsia"/>
        </w:rPr>
        <w:t>IMMEX</w:t>
      </w:r>
      <w:r>
        <w:rPr>
          <w:rFonts w:hint="eastAsia"/>
        </w:rPr>
        <w:t>问题的过程是完全开放的。学生可以选择不同的信息、选择不同的方法来学习解决问题。学生对自己的评价报告进行查阅，绝大多数学生会回顾自己解决问题的得失所在，发现并提出解决问题过程的疑问，并尝试给予修订和优化。</w:t>
      </w:r>
    </w:p>
    <w:p w:rsidR="001C781F" w:rsidRDefault="00DD52A4">
      <w:pPr>
        <w:ind w:firstLineChars="200" w:firstLine="420"/>
      </w:pPr>
      <w:r>
        <w:rPr>
          <w:rFonts w:hint="eastAsia"/>
        </w:rPr>
        <w:t>优化的过程可以是学生对问题集的“图书馆”等拓展的知识内容进行自主学习的过程，也可以让学生自由提出问题、自主分析解决问题的过程中可简化的步骤、需要的核心选项，理清解决问题的思路。此教学环节教师可以分派</w:t>
      </w:r>
      <w:r>
        <w:rPr>
          <w:rFonts w:hint="eastAsia"/>
        </w:rPr>
        <w:t>1</w:t>
      </w:r>
      <w:r>
        <w:rPr>
          <w:rFonts w:hint="eastAsia"/>
        </w:rPr>
        <w:t>—</w:t>
      </w:r>
      <w:r>
        <w:rPr>
          <w:rFonts w:hint="eastAsia"/>
        </w:rPr>
        <w:t>2</w:t>
      </w:r>
      <w:r>
        <w:rPr>
          <w:rFonts w:hint="eastAsia"/>
        </w:rPr>
        <w:t>个变式，促进学生思维的深刻性，以学生为主体，个体独立反思为主，避免以教师和同学的思维影响、干扰学生自主的优化过程。当然，在教学干预阶段，学生也可在同伴、教师等帮助下，对自我解决问题的思维策略进行优化，寻求科学的思维方法。</w:t>
      </w:r>
    </w:p>
    <w:p w:rsidR="001C781F" w:rsidRDefault="00DD52A4">
      <w:pPr>
        <w:ind w:firstLineChars="200" w:firstLine="422"/>
      </w:pPr>
      <w:r>
        <w:rPr>
          <w:rFonts w:hint="eastAsia"/>
          <w:b/>
        </w:rPr>
        <w:t>干预</w:t>
      </w:r>
    </w:p>
    <w:p w:rsidR="001C781F" w:rsidRDefault="00DD52A4">
      <w:pPr>
        <w:ind w:firstLineChars="200" w:firstLine="420"/>
      </w:pPr>
      <w:r>
        <w:rPr>
          <w:rFonts w:hint="eastAsia"/>
        </w:rPr>
        <w:t>IMMEX</w:t>
      </w:r>
      <w:r>
        <w:rPr>
          <w:rFonts w:hint="eastAsia"/>
        </w:rPr>
        <w:t>课程教学同伴合作学习和教师的教学辅导还是非常重要的教学环节。在教学中，对学生间的合作学习，可以采取“异质分组”</w:t>
      </w:r>
      <w:r>
        <w:rPr>
          <w:rFonts w:hint="eastAsia"/>
        </w:rPr>
        <w:t>+</w:t>
      </w:r>
      <w:r>
        <w:rPr>
          <w:rFonts w:hint="eastAsia"/>
        </w:rPr>
        <w:t>“自由组合”的方式，选取在前几个变式中思维清晰、解答正确的学生为组长，分小组让学生进行讨论、交流，分享学习经验，寻求解决最佳策略。</w:t>
      </w:r>
    </w:p>
    <w:p w:rsidR="001C781F" w:rsidRDefault="00DD52A4">
      <w:pPr>
        <w:ind w:firstLineChars="200" w:firstLine="420"/>
      </w:pPr>
      <w:r>
        <w:rPr>
          <w:rFonts w:hint="eastAsia"/>
        </w:rPr>
        <w:t>教师对</w:t>
      </w:r>
      <w:r>
        <w:rPr>
          <w:rFonts w:hint="eastAsia"/>
        </w:rPr>
        <w:t>IMMEX</w:t>
      </w:r>
      <w:r>
        <w:rPr>
          <w:rFonts w:hint="eastAsia"/>
        </w:rPr>
        <w:t>评价报告进行分析后，找出学生的个性和共性问题，尤其是针对思维混乱、知识障碍或方法偏差等不同个体或群体，就产生问题的原因进行分析、分类，制定集体教学计划或个别干预计划，开展针对性、个性化教学和辅导，提高教学有效性。对于表现很好的学生，教师可以采取不干预的策略，也可以请这些学生来干预同伴。对个别通过课堂教学仍无法解决问题的学生，教师需要通过课后进行个别辅导和支持。</w:t>
      </w:r>
    </w:p>
    <w:p w:rsidR="001C781F" w:rsidRDefault="00DD52A4">
      <w:pPr>
        <w:ind w:firstLineChars="200" w:firstLine="422"/>
      </w:pPr>
      <w:r>
        <w:rPr>
          <w:rFonts w:hint="eastAsia"/>
          <w:b/>
        </w:rPr>
        <w:t>稳定</w:t>
      </w:r>
    </w:p>
    <w:p w:rsidR="001C781F" w:rsidRDefault="00DD52A4">
      <w:pPr>
        <w:ind w:firstLineChars="200" w:firstLine="420"/>
      </w:pPr>
      <w:r>
        <w:rPr>
          <w:rFonts w:hint="eastAsia"/>
        </w:rPr>
        <w:t>稳定是需要通过</w:t>
      </w:r>
      <w:r>
        <w:rPr>
          <w:rFonts w:hint="eastAsia"/>
        </w:rPr>
        <w:t>3-5</w:t>
      </w:r>
      <w:r>
        <w:rPr>
          <w:rFonts w:hint="eastAsia"/>
        </w:rPr>
        <w:t>个变式的深入而加以分析评价的。教学中，教师可根据学生学习和练习现状，分配更多、更难的变式加以观察和评价学生在条件改变、难度改变、方法改变以后的思维过程、策略表现、绩效水平的稳定状况，判断学生对这类问题解决的掌握情况。</w:t>
      </w:r>
    </w:p>
    <w:p w:rsidR="001C781F" w:rsidRDefault="00DD52A4">
      <w:pPr>
        <w:ind w:firstLineChars="200" w:firstLine="420"/>
      </w:pPr>
      <w:r>
        <w:rPr>
          <w:rFonts w:hint="eastAsia"/>
        </w:rPr>
        <w:t>经过多次变式以后，教师也可从中检测反馈的干预后的实效。随着教学深入，我们也发现，不少学生逐渐克服了学习困难，并形成相似的思维回路图和思维路径图，同时也基本能稳定在四象限图中的第一象限，达到了稳定的思维过程，也寻求到了一条解决问题的科学、</w:t>
      </w:r>
      <w:r>
        <w:rPr>
          <w:rFonts w:hint="eastAsia"/>
        </w:rPr>
        <w:lastRenderedPageBreak/>
        <w:t>可行的思维策略。</w:t>
      </w:r>
    </w:p>
    <w:p w:rsidR="001C781F" w:rsidRDefault="00DD52A4">
      <w:pPr>
        <w:ind w:firstLineChars="200" w:firstLine="422"/>
      </w:pPr>
      <w:r>
        <w:rPr>
          <w:rFonts w:hint="eastAsia"/>
          <w:b/>
        </w:rPr>
        <w:t>深化</w:t>
      </w:r>
    </w:p>
    <w:p w:rsidR="001C781F" w:rsidRDefault="00DD52A4">
      <w:pPr>
        <w:jc w:val="right"/>
      </w:pPr>
      <w:r>
        <w:rPr>
          <w:rFonts w:hint="eastAsia"/>
        </w:rPr>
        <w:t>对于形成稳定思维策略的同时，教师可以加深变式难度，进行方法的总结等。随着</w:t>
      </w:r>
      <w:r>
        <w:rPr>
          <w:rFonts w:hint="eastAsia"/>
        </w:rPr>
        <w:t>IMMEX</w:t>
      </w:r>
      <w:r>
        <w:rPr>
          <w:rFonts w:hint="eastAsia"/>
        </w:rPr>
        <w:t>教学的深入，教师也要引导学生转换思考角度、寻求多种方法，促进学生思维的灵活性。</w:t>
      </w:r>
      <w:r>
        <w:rPr>
          <w:rFonts w:hint="eastAsia"/>
        </w:rPr>
        <w:t>IMMEX</w:t>
      </w:r>
      <w:r>
        <w:rPr>
          <w:rFonts w:hint="eastAsia"/>
        </w:rPr>
        <w:t>也可课内课外、校内校外联动学习，引导学生更拓展学习。通过不同的变式的训练达到“抛砖引玉”“举一反三”，使学生形成稳定的、优化的思维策略，促进思维能力的提高。</w:t>
      </w:r>
    </w:p>
    <w:sectPr w:rsidR="001C781F" w:rsidSect="001C781F">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3388C" w:rsidRDefault="0023388C" w:rsidP="00162931">
      <w:r>
        <w:separator/>
      </w:r>
    </w:p>
  </w:endnote>
  <w:endnote w:type="continuationSeparator" w:id="1">
    <w:p w:rsidR="0023388C" w:rsidRDefault="0023388C" w:rsidP="0016293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Arial Unicode MS"/>
    <w:charset w:val="86"/>
    <w:family w:val="modern"/>
    <w:pitch w:val="fixed"/>
    <w:sig w:usb0="00000000"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3388C" w:rsidRDefault="0023388C" w:rsidP="00162931">
      <w:r>
        <w:separator/>
      </w:r>
    </w:p>
  </w:footnote>
  <w:footnote w:type="continuationSeparator" w:id="1">
    <w:p w:rsidR="0023388C" w:rsidRDefault="0023388C" w:rsidP="0016293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C781F"/>
    <w:rsid w:val="00162931"/>
    <w:rsid w:val="001C781F"/>
    <w:rsid w:val="0023388C"/>
    <w:rsid w:val="004C6450"/>
    <w:rsid w:val="00600CFF"/>
    <w:rsid w:val="00626777"/>
    <w:rsid w:val="00AE76D4"/>
    <w:rsid w:val="00C121E6"/>
    <w:rsid w:val="00DD52A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781F"/>
    <w:pPr>
      <w:widowControl w:val="0"/>
      <w:spacing w:line="240" w:lineRule="auto"/>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16293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162931"/>
    <w:rPr>
      <w:sz w:val="18"/>
      <w:szCs w:val="18"/>
    </w:rPr>
  </w:style>
  <w:style w:type="paragraph" w:styleId="a4">
    <w:name w:val="footer"/>
    <w:basedOn w:val="a"/>
    <w:link w:val="Char0"/>
    <w:uiPriority w:val="99"/>
    <w:semiHidden/>
    <w:unhideWhenUsed/>
    <w:rsid w:val="00162931"/>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162931"/>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6</Pages>
  <Words>613</Words>
  <Characters>3495</Characters>
  <Application>Microsoft Office Word</Application>
  <DocSecurity>0</DocSecurity>
  <Lines>29</Lines>
  <Paragraphs>8</Paragraphs>
  <ScaleCrop>false</ScaleCrop>
  <Company/>
  <LinksUpToDate>false</LinksUpToDate>
  <CharactersWithSpaces>4100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上海教育 徐星</dc:creator>
  <cp:lastModifiedBy>Administrator</cp:lastModifiedBy>
  <cp:revision>15</cp:revision>
  <dcterms:created xsi:type="dcterms:W3CDTF">2017-07-22T06:20:00Z</dcterms:created>
  <dcterms:modified xsi:type="dcterms:W3CDTF">2017-09-05T00:45:00Z</dcterms:modified>
</cp:coreProperties>
</file>