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3DEFC">
      <w:pPr>
        <w:snapToGrid w:val="0"/>
        <w:spacing w:after="120" w:line="360" w:lineRule="auto"/>
        <w:jc w:val="center"/>
        <w:rPr>
          <w:rFonts w:ascii="黑体" w:hAnsi="黑体" w:eastAsia="黑体"/>
          <w:color w:val="333333"/>
          <w:sz w:val="32"/>
          <w:szCs w:val="32"/>
        </w:rPr>
      </w:pPr>
      <w:r>
        <w:rPr>
          <w:rFonts w:ascii="黑体" w:hAnsi="黑体" w:eastAsia="黑体"/>
          <w:b/>
          <w:bCs/>
          <w:color w:val="000000"/>
          <w:sz w:val="32"/>
          <w:szCs w:val="32"/>
        </w:rPr>
        <w:t>浦东新区幼儿园研修组织领衔人</w:t>
      </w:r>
      <w:r>
        <w:rPr>
          <w:rFonts w:ascii="黑体" w:hAnsi="黑体" w:eastAsia="黑体"/>
          <w:b/>
          <w:bCs/>
          <w:color w:val="000000"/>
          <w:sz w:val="32"/>
          <w:szCs w:val="32"/>
        </w:rPr>
        <w:br w:type="textWrapping"/>
      </w:r>
      <w:r>
        <w:rPr>
          <w:rFonts w:ascii="黑体" w:hAnsi="黑体" w:eastAsia="黑体"/>
          <w:b/>
          <w:bCs/>
          <w:color w:val="000000"/>
          <w:sz w:val="32"/>
          <w:szCs w:val="32"/>
        </w:rPr>
        <w:t>能力提升</w:t>
      </w:r>
      <w:r>
        <w:rPr>
          <w:rFonts w:hint="eastAsia" w:ascii="黑体" w:hAnsi="黑体" w:eastAsia="黑体"/>
          <w:b/>
          <w:bCs/>
          <w:color w:val="000000"/>
          <w:sz w:val="32"/>
          <w:szCs w:val="32"/>
          <w:lang w:val="en-US" w:eastAsia="zh-CN"/>
        </w:rPr>
        <w:t>专项</w:t>
      </w:r>
      <w:r>
        <w:rPr>
          <w:rFonts w:ascii="黑体" w:hAnsi="黑体" w:eastAsia="黑体"/>
          <w:b/>
          <w:bCs/>
          <w:color w:val="000000"/>
          <w:sz w:val="32"/>
          <w:szCs w:val="32"/>
        </w:rPr>
        <w:t>培训（第</w:t>
      </w:r>
      <w:r>
        <w:rPr>
          <w:rFonts w:hint="eastAsia" w:ascii="黑体" w:hAnsi="黑体" w:eastAsia="黑体"/>
          <w:b/>
          <w:bCs/>
          <w:color w:val="000000"/>
          <w:sz w:val="32"/>
          <w:szCs w:val="32"/>
          <w:lang w:val="en-US" w:eastAsia="zh-CN"/>
        </w:rPr>
        <w:t>四</w:t>
      </w:r>
      <w:r>
        <w:rPr>
          <w:rFonts w:ascii="黑体" w:hAnsi="黑体" w:eastAsia="黑体"/>
          <w:b/>
          <w:bCs/>
          <w:color w:val="000000"/>
          <w:sz w:val="32"/>
          <w:szCs w:val="32"/>
        </w:rPr>
        <w:t>期）方案</w:t>
      </w:r>
    </w:p>
    <w:p w14:paraId="5F1415AE">
      <w:pPr>
        <w:snapToGrid w:val="0"/>
        <w:spacing w:before="156" w:beforeLines="50" w:after="156" w:afterLines="50" w:line="360" w:lineRule="auto"/>
        <w:ind w:firstLine="480" w:firstLineChars="200"/>
        <w:rPr>
          <w:rFonts w:hint="eastAsia" w:asciiTheme="minorEastAsia" w:hAnsiTheme="minorEastAsia"/>
          <w:color w:val="auto"/>
          <w:sz w:val="24"/>
          <w:szCs w:val="24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为遴选和培养一批优秀的幼儿园研修组织领衔人种子教师，促进区域园本研修质量提升，现开展浦东新区幼儿园研修组织领衔人能力提升专项培训（第四期）。</w:t>
      </w:r>
    </w:p>
    <w:p w14:paraId="6F8F1ED2">
      <w:pPr>
        <w:snapToGrid w:val="0"/>
        <w:spacing w:before="156" w:beforeLines="50" w:after="156" w:afterLines="50" w:line="360" w:lineRule="auto"/>
        <w:ind w:firstLine="482" w:firstLineChars="200"/>
        <w:rPr>
          <w:rFonts w:asciiTheme="minorEastAsia" w:hAnsiTheme="minorEastAsia"/>
          <w:color w:val="333333"/>
          <w:sz w:val="22"/>
        </w:rPr>
      </w:pPr>
      <w:r>
        <w:rPr>
          <w:rFonts w:asciiTheme="minorEastAsia" w:hAnsiTheme="minorEastAsia"/>
          <w:b/>
          <w:bCs/>
          <w:color w:val="000000"/>
          <w:sz w:val="24"/>
          <w:szCs w:val="24"/>
        </w:rPr>
        <w:t>一、培训对象</w:t>
      </w:r>
    </w:p>
    <w:p w14:paraId="2C75F186">
      <w:pPr>
        <w:snapToGrid w:val="0"/>
        <w:spacing w:line="360" w:lineRule="auto"/>
        <w:ind w:firstLine="480" w:firstLineChars="200"/>
        <w:rPr>
          <w:rFonts w:hint="eastAsia" w:cs="宋体" w:asciiTheme="minorEastAsia" w:hAnsi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/>
          <w:color w:val="000000"/>
          <w:sz w:val="24"/>
          <w:szCs w:val="24"/>
        </w:rPr>
        <w:t>幼儿园研修组织领衔人，即领衔园内长期运行、按固定周期开展研修活动的组织（如大、小教研组或项目组），负责制定研修计划和策划实施研修活动等工作的教师，同时符合以下条件。</w:t>
      </w:r>
    </w:p>
    <w:p w14:paraId="4B669955">
      <w:pPr>
        <w:snapToGrid w:val="0"/>
        <w:spacing w:line="360" w:lineRule="auto"/>
        <w:ind w:firstLine="480" w:firstLineChars="200"/>
        <w:rPr>
          <w:rFonts w:hint="eastAsia" w:cs="宋体" w:asciiTheme="minorEastAsia" w:hAnsi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/>
          <w:color w:val="000000"/>
          <w:sz w:val="24"/>
          <w:szCs w:val="24"/>
        </w:rPr>
        <w:t>1.具备2年及以上相关岗位工作经验。</w:t>
      </w:r>
    </w:p>
    <w:p w14:paraId="13CF151E">
      <w:pPr>
        <w:snapToGrid w:val="0"/>
        <w:spacing w:line="360" w:lineRule="auto"/>
        <w:ind w:firstLine="480" w:firstLineChars="200"/>
        <w:rPr>
          <w:rFonts w:hint="eastAsia" w:cs="宋体" w:asciiTheme="minorEastAsia" w:hAnsi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/>
          <w:color w:val="000000"/>
          <w:sz w:val="24"/>
          <w:szCs w:val="24"/>
        </w:rPr>
        <w:t>2.本人具有较为强烈的发展意愿。</w:t>
      </w:r>
    </w:p>
    <w:p w14:paraId="40BBBF03">
      <w:pPr>
        <w:snapToGrid w:val="0"/>
        <w:spacing w:line="360" w:lineRule="auto"/>
        <w:ind w:firstLine="480" w:firstLineChars="200"/>
        <w:rPr>
          <w:rFonts w:hint="eastAsia" w:cs="宋体" w:asciiTheme="minorEastAsia" w:hAnsiTheme="minorEastAsia"/>
          <w:color w:val="000000"/>
          <w:sz w:val="24"/>
          <w:szCs w:val="24"/>
        </w:rPr>
      </w:pPr>
      <w:r>
        <w:rPr>
          <w:rFonts w:hint="eastAsia" w:cs="宋体" w:asciiTheme="minorEastAsia" w:hAnsiTheme="minorEastAsia"/>
          <w:color w:val="000000"/>
          <w:sz w:val="24"/>
          <w:szCs w:val="24"/>
        </w:rPr>
        <w:t>3.教师专业发展学校、未参加过本培训的幼儿园同等条件下优先。</w:t>
      </w:r>
    </w:p>
    <w:p w14:paraId="00D15C92">
      <w:pPr>
        <w:snapToGrid w:val="0"/>
        <w:spacing w:line="360" w:lineRule="auto"/>
        <w:ind w:firstLine="480" w:firstLineChars="200"/>
        <w:rPr>
          <w:rFonts w:asciiTheme="minorEastAsia" w:hAnsiTheme="minorEastAsia"/>
          <w:color w:val="000000"/>
          <w:sz w:val="24"/>
          <w:szCs w:val="24"/>
        </w:rPr>
      </w:pPr>
      <w:r>
        <w:rPr>
          <w:rFonts w:hint="eastAsia" w:asciiTheme="minorEastAsia" w:hAnsiTheme="minorEastAsia"/>
          <w:color w:val="000000"/>
          <w:sz w:val="24"/>
          <w:szCs w:val="24"/>
        </w:rPr>
        <w:t>部分线上培训及现场展示活动同时面向区内其他幼儿园教师。</w:t>
      </w:r>
    </w:p>
    <w:p w14:paraId="4EF4031D">
      <w:pPr>
        <w:snapToGrid w:val="0"/>
        <w:spacing w:before="156" w:beforeLines="50" w:after="156" w:afterLines="50" w:line="360" w:lineRule="auto"/>
        <w:ind w:firstLine="482" w:firstLineChars="200"/>
        <w:rPr>
          <w:rFonts w:asciiTheme="minorEastAsia" w:hAnsiTheme="minorEastAsia"/>
          <w:b/>
          <w:bCs/>
          <w:color w:val="000000"/>
          <w:sz w:val="24"/>
          <w:szCs w:val="24"/>
        </w:rPr>
      </w:pPr>
      <w:r>
        <w:rPr>
          <w:rFonts w:asciiTheme="minorEastAsia" w:hAnsiTheme="minorEastAsia"/>
          <w:b/>
          <w:bCs/>
          <w:color w:val="000000"/>
          <w:sz w:val="24"/>
          <w:szCs w:val="24"/>
        </w:rPr>
        <w:t>二、培训目标</w:t>
      </w:r>
    </w:p>
    <w:p w14:paraId="7F6A290E">
      <w:pPr>
        <w:snapToGrid w:val="0"/>
        <w:spacing w:line="360" w:lineRule="auto"/>
        <w:ind w:firstLine="480" w:firstLineChars="200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/>
          <w:color w:val="000000"/>
          <w:sz w:val="24"/>
          <w:szCs w:val="24"/>
        </w:rPr>
        <w:t>1.深入理解园本研修活动的价值取向，</w:t>
      </w:r>
      <w:r>
        <w:rPr>
          <w:rFonts w:hint="eastAsia" w:asciiTheme="minorEastAsia" w:hAnsiTheme="minorEastAsia"/>
          <w:color w:val="000000"/>
          <w:sz w:val="24"/>
          <w:szCs w:val="24"/>
        </w:rPr>
        <w:t>掌握研修活动设计思路，积累多样的实践方法。</w:t>
      </w:r>
    </w:p>
    <w:p w14:paraId="6E07DA74">
      <w:pPr>
        <w:snapToGrid w:val="0"/>
        <w:spacing w:line="360" w:lineRule="auto"/>
        <w:ind w:firstLine="480" w:firstLineChars="200"/>
        <w:rPr>
          <w:rFonts w:hint="eastAsia" w:asciiTheme="minorEastAsia" w:hAnsiTheme="minorEastAsia"/>
          <w:color w:val="0000FF"/>
          <w:sz w:val="24"/>
          <w:szCs w:val="24"/>
          <w:lang w:val="en-US" w:eastAsia="zh-CN"/>
        </w:rPr>
      </w:pPr>
      <w:r>
        <w:rPr>
          <w:rFonts w:asciiTheme="minorEastAsia" w:hAnsiTheme="minorEastAsia"/>
          <w:color w:val="auto"/>
          <w:sz w:val="24"/>
          <w:szCs w:val="24"/>
        </w:rPr>
        <w:t>2.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梳理园本研修中</w:t>
      </w:r>
      <w:r>
        <w:rPr>
          <w:rFonts w:asciiTheme="minorEastAsia" w:hAnsiTheme="minorEastAsia"/>
          <w:color w:val="auto"/>
          <w:sz w:val="24"/>
          <w:szCs w:val="24"/>
        </w:rPr>
        <w:t>的突出难题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和</w:t>
      </w:r>
      <w:r>
        <w:rPr>
          <w:rFonts w:asciiTheme="minorEastAsia" w:hAnsiTheme="minorEastAsia"/>
          <w:color w:val="auto"/>
          <w:sz w:val="24"/>
          <w:szCs w:val="24"/>
        </w:rPr>
        <w:t>经验做法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积累形成</w:t>
      </w:r>
      <w:r>
        <w:rPr>
          <w:rFonts w:asciiTheme="minorEastAsia" w:hAnsiTheme="minorEastAsia"/>
          <w:color w:val="auto"/>
          <w:sz w:val="24"/>
          <w:szCs w:val="24"/>
        </w:rPr>
        <w:t>典型案例，对区内幼儿园进行辐射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引领</w:t>
      </w:r>
      <w:r>
        <w:rPr>
          <w:rFonts w:asciiTheme="minorEastAsia" w:hAnsiTheme="minorEastAsia"/>
          <w:color w:val="auto"/>
          <w:sz w:val="24"/>
          <w:szCs w:val="24"/>
        </w:rPr>
        <w:t>。</w:t>
      </w:r>
    </w:p>
    <w:p w14:paraId="622B84A2">
      <w:pPr>
        <w:snapToGrid w:val="0"/>
        <w:spacing w:before="156" w:beforeLines="50" w:after="156" w:afterLines="50" w:line="360" w:lineRule="auto"/>
        <w:ind w:firstLine="482" w:firstLineChars="200"/>
        <w:rPr>
          <w:rFonts w:asciiTheme="minorEastAsia" w:hAnsiTheme="minorEastAsia"/>
          <w:b/>
          <w:bCs/>
          <w:color w:val="000000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000000"/>
          <w:sz w:val="24"/>
          <w:szCs w:val="24"/>
          <w:lang w:val="en-US" w:eastAsia="zh-CN"/>
        </w:rPr>
        <w:t>三</w:t>
      </w:r>
      <w:r>
        <w:rPr>
          <w:rFonts w:asciiTheme="minorEastAsia" w:hAnsiTheme="minorEastAsia"/>
          <w:b/>
          <w:bCs/>
          <w:color w:val="000000"/>
          <w:sz w:val="24"/>
          <w:szCs w:val="24"/>
        </w:rPr>
        <w:t>、培训课程</w:t>
      </w:r>
    </w:p>
    <w:p w14:paraId="40432F34">
      <w:pPr>
        <w:snapToGrid w:val="0"/>
        <w:spacing w:line="360" w:lineRule="auto"/>
        <w:ind w:firstLine="480" w:firstLineChars="200"/>
        <w:rPr>
          <w:rFonts w:asciiTheme="minorEastAsia" w:hAnsiTheme="minorEastAsia"/>
          <w:color w:val="000000"/>
          <w:sz w:val="24"/>
          <w:szCs w:val="24"/>
        </w:rPr>
      </w:pPr>
      <w:r>
        <w:rPr>
          <w:rFonts w:hint="eastAsia" w:asciiTheme="minorEastAsia" w:hAnsiTheme="minorEastAsia"/>
          <w:color w:val="000000"/>
          <w:sz w:val="24"/>
          <w:szCs w:val="24"/>
        </w:rPr>
        <w:t>培训课程遵循工作逻辑，主要围绕</w:t>
      </w:r>
      <w:r>
        <w:rPr>
          <w:rFonts w:asciiTheme="minorEastAsia" w:hAnsiTheme="minorEastAsia"/>
          <w:color w:val="000000"/>
          <w:sz w:val="24"/>
          <w:szCs w:val="24"/>
        </w:rPr>
        <w:t>“</w:t>
      </w:r>
      <w:r>
        <w:rPr>
          <w:rFonts w:hint="eastAsia" w:asciiTheme="minorEastAsia" w:hAnsiTheme="minorEastAsia"/>
          <w:color w:val="000000"/>
          <w:sz w:val="24"/>
          <w:szCs w:val="24"/>
        </w:rPr>
        <w:t>研修主题确定与</w:t>
      </w:r>
      <w:r>
        <w:rPr>
          <w:rFonts w:asciiTheme="minorEastAsia" w:hAnsiTheme="minorEastAsia"/>
          <w:color w:val="000000"/>
          <w:sz w:val="24"/>
          <w:szCs w:val="24"/>
        </w:rPr>
        <w:t>计划</w:t>
      </w:r>
      <w:r>
        <w:rPr>
          <w:rFonts w:hint="eastAsia" w:asciiTheme="minorEastAsia" w:hAnsiTheme="minorEastAsia"/>
          <w:color w:val="000000"/>
          <w:sz w:val="24"/>
          <w:szCs w:val="24"/>
          <w:lang w:val="en-US" w:eastAsia="zh-CN"/>
        </w:rPr>
        <w:t>制订</w:t>
      </w:r>
      <w:r>
        <w:rPr>
          <w:rFonts w:hint="eastAsia" w:asciiTheme="minorEastAsia" w:hAnsiTheme="minorEastAsia"/>
          <w:color w:val="000000"/>
          <w:sz w:val="24"/>
          <w:szCs w:val="24"/>
        </w:rPr>
        <w:t>”“研修</w:t>
      </w:r>
      <w:r>
        <w:rPr>
          <w:rFonts w:asciiTheme="minorEastAsia" w:hAnsiTheme="minorEastAsia"/>
          <w:color w:val="000000"/>
          <w:sz w:val="24"/>
          <w:szCs w:val="24"/>
        </w:rPr>
        <w:t>活动设计</w:t>
      </w:r>
      <w:r>
        <w:rPr>
          <w:rFonts w:hint="eastAsia" w:asciiTheme="minorEastAsia" w:hAnsiTheme="minorEastAsia"/>
          <w:color w:val="000000"/>
          <w:sz w:val="24"/>
          <w:szCs w:val="24"/>
        </w:rPr>
        <w:t>与</w:t>
      </w:r>
      <w:r>
        <w:rPr>
          <w:rFonts w:asciiTheme="minorEastAsia" w:hAnsiTheme="minorEastAsia"/>
          <w:color w:val="000000"/>
          <w:sz w:val="24"/>
          <w:szCs w:val="24"/>
        </w:rPr>
        <w:t>实施评价”</w:t>
      </w:r>
      <w:r>
        <w:rPr>
          <w:rFonts w:hint="eastAsia" w:asciiTheme="minorEastAsia" w:hAnsiTheme="minorEastAsia"/>
          <w:color w:val="000000"/>
          <w:sz w:val="24"/>
          <w:szCs w:val="24"/>
          <w:lang w:val="en-US" w:eastAsia="zh-CN"/>
        </w:rPr>
        <w:t>两个模块，主要</w:t>
      </w:r>
      <w:r>
        <w:rPr>
          <w:rFonts w:hint="eastAsia" w:asciiTheme="minorEastAsia" w:hAnsiTheme="minorEastAsia"/>
          <w:color w:val="000000"/>
          <w:sz w:val="24"/>
          <w:szCs w:val="24"/>
        </w:rPr>
        <w:t>采取三种方式进行</w:t>
      </w:r>
      <w:r>
        <w:rPr>
          <w:rFonts w:hint="eastAsia" w:asciiTheme="minorEastAsia" w:hAnsiTheme="minorEastAsia"/>
          <w:color w:val="000000"/>
          <w:sz w:val="24"/>
          <w:szCs w:val="24"/>
          <w:lang w:val="en-US" w:eastAsia="zh-CN"/>
        </w:rPr>
        <w:t>培训</w:t>
      </w:r>
      <w:r>
        <w:rPr>
          <w:rFonts w:hint="eastAsia" w:asciiTheme="minorEastAsia" w:hAnsiTheme="minorEastAsia"/>
          <w:color w:val="000000"/>
          <w:sz w:val="24"/>
          <w:szCs w:val="24"/>
          <w:lang w:eastAsia="zh-CN"/>
        </w:rPr>
        <w:t>。</w:t>
      </w:r>
      <w:r>
        <w:rPr>
          <w:rFonts w:hint="eastAsia" w:asciiTheme="minorEastAsia" w:hAnsiTheme="minorEastAsia"/>
          <w:color w:val="000000"/>
          <w:sz w:val="24"/>
          <w:szCs w:val="24"/>
        </w:rPr>
        <w:t>第一，</w:t>
      </w:r>
      <w:r>
        <w:rPr>
          <w:rFonts w:asciiTheme="minorEastAsia" w:hAnsiTheme="minorEastAsia"/>
          <w:color w:val="000000"/>
          <w:sz w:val="24"/>
          <w:szCs w:val="24"/>
        </w:rPr>
        <w:t>以</w:t>
      </w:r>
      <w:r>
        <w:rPr>
          <w:rFonts w:hint="eastAsia" w:asciiTheme="minorEastAsia" w:hAnsiTheme="minorEastAsia"/>
          <w:color w:val="000000"/>
          <w:sz w:val="24"/>
          <w:szCs w:val="24"/>
        </w:rPr>
        <w:t>学习者</w:t>
      </w:r>
      <w:r>
        <w:rPr>
          <w:rFonts w:hint="eastAsia" w:asciiTheme="minorEastAsia" w:hAnsiTheme="minorEastAsia"/>
          <w:color w:val="000000"/>
          <w:sz w:val="24"/>
          <w:szCs w:val="24"/>
          <w:lang w:val="en-US" w:eastAsia="zh-CN"/>
        </w:rPr>
        <w:t>工作中</w:t>
      </w:r>
      <w:r>
        <w:rPr>
          <w:rFonts w:asciiTheme="minorEastAsia" w:hAnsiTheme="minorEastAsia"/>
          <w:color w:val="000000"/>
          <w:sz w:val="24"/>
          <w:szCs w:val="24"/>
        </w:rPr>
        <w:t>真实的研修内容为载体，“个体实践反思——小组协同互助——集体梳理建构”形式</w:t>
      </w:r>
      <w:r>
        <w:rPr>
          <w:rFonts w:hint="eastAsia" w:asciiTheme="minorEastAsia" w:hAnsiTheme="minorEastAsia"/>
          <w:color w:val="000000"/>
          <w:sz w:val="24"/>
          <w:szCs w:val="24"/>
          <w:lang w:val="en-US" w:eastAsia="zh-CN"/>
        </w:rPr>
        <w:t>交替进行</w:t>
      </w:r>
      <w:r>
        <w:rPr>
          <w:rFonts w:asciiTheme="minorEastAsia" w:hAnsiTheme="minorEastAsia"/>
          <w:color w:val="000000"/>
          <w:sz w:val="24"/>
          <w:szCs w:val="24"/>
        </w:rPr>
        <w:t>，让</w:t>
      </w:r>
      <w:r>
        <w:rPr>
          <w:rFonts w:hint="eastAsia" w:asciiTheme="minorEastAsia" w:hAnsiTheme="minorEastAsia"/>
          <w:color w:val="000000"/>
          <w:sz w:val="24"/>
          <w:szCs w:val="24"/>
        </w:rPr>
        <w:t>学习</w:t>
      </w:r>
      <w:r>
        <w:rPr>
          <w:rFonts w:asciiTheme="minorEastAsia" w:hAnsiTheme="minorEastAsia"/>
          <w:color w:val="000000"/>
          <w:sz w:val="24"/>
          <w:szCs w:val="24"/>
        </w:rPr>
        <w:t>者在引导和互助中精进自己本来就在做的工作</w:t>
      </w:r>
      <w:r>
        <w:rPr>
          <w:rFonts w:hint="eastAsia" w:asciiTheme="minorEastAsia" w:hAnsiTheme="minorEastAsia"/>
          <w:color w:val="00000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color w:val="000000"/>
          <w:sz w:val="24"/>
          <w:szCs w:val="24"/>
          <w:lang w:val="en-US" w:eastAsia="zh-CN"/>
        </w:rPr>
        <w:t>由此尝试、反思、提炼、改进</w:t>
      </w:r>
      <w:r>
        <w:rPr>
          <w:rFonts w:hint="eastAsia" w:asciiTheme="minorEastAsia" w:hAnsiTheme="minorEastAsia"/>
          <w:color w:val="000000"/>
          <w:sz w:val="24"/>
          <w:szCs w:val="24"/>
          <w:lang w:eastAsia="zh-CN"/>
        </w:rPr>
        <w:t>。</w:t>
      </w:r>
      <w:r>
        <w:rPr>
          <w:rFonts w:hint="eastAsia" w:asciiTheme="minorEastAsia" w:hAnsiTheme="minorEastAsia"/>
          <w:color w:val="000000"/>
          <w:sz w:val="24"/>
          <w:szCs w:val="24"/>
        </w:rPr>
        <w:t>第二，选择具有典型性的真实研修现场进行共同实践和互相观摩，让学习者审视日常研修设计与组织，获得</w:t>
      </w:r>
      <w:r>
        <w:rPr>
          <w:rFonts w:hint="eastAsia" w:asciiTheme="minorEastAsia" w:hAnsiTheme="minorEastAsia"/>
          <w:sz w:val="24"/>
          <w:szCs w:val="24"/>
        </w:rPr>
        <w:t>资源积累和工具迁移。</w:t>
      </w:r>
      <w:r>
        <w:rPr>
          <w:rFonts w:hint="eastAsia" w:asciiTheme="minorEastAsia" w:hAnsiTheme="minorEastAsia"/>
          <w:color w:val="000000"/>
          <w:sz w:val="24"/>
          <w:szCs w:val="24"/>
        </w:rPr>
        <w:t>第三，通过小微专题</w:t>
      </w:r>
      <w:r>
        <w:rPr>
          <w:rFonts w:hint="eastAsia" w:asciiTheme="minorEastAsia" w:hAnsiTheme="minorEastAsia"/>
          <w:color w:val="000000"/>
          <w:sz w:val="24"/>
          <w:szCs w:val="24"/>
          <w:lang w:val="en-US" w:eastAsia="zh-CN"/>
        </w:rPr>
        <w:t>研究协作</w:t>
      </w:r>
      <w:r>
        <w:rPr>
          <w:rFonts w:hint="eastAsia" w:asciiTheme="minorEastAsia" w:hAnsiTheme="minorEastAsia"/>
          <w:color w:val="000000"/>
          <w:sz w:val="24"/>
          <w:szCs w:val="24"/>
        </w:rPr>
        <w:t>，让学习者用实践研究和深度研讨回应纠结疑虑的话题。</w:t>
      </w:r>
    </w:p>
    <w:p w14:paraId="2C70315F">
      <w:pPr>
        <w:snapToGrid w:val="0"/>
        <w:spacing w:line="360" w:lineRule="auto"/>
        <w:ind w:firstLine="480" w:firstLineChars="200"/>
        <w:rPr>
          <w:rFonts w:hint="eastAsia"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/>
          <w:color w:val="000000"/>
          <w:sz w:val="24"/>
          <w:szCs w:val="24"/>
        </w:rPr>
        <w:t>培训课程共计</w:t>
      </w:r>
      <w:r>
        <w:rPr>
          <w:rFonts w:hint="eastAsia" w:asciiTheme="minorEastAsia" w:hAnsiTheme="minorEastAsia"/>
          <w:color w:val="000000"/>
          <w:sz w:val="24"/>
          <w:szCs w:val="24"/>
          <w:lang w:val="en-US" w:eastAsia="zh-CN"/>
        </w:rPr>
        <w:t>70</w:t>
      </w:r>
      <w:r>
        <w:rPr>
          <w:rFonts w:asciiTheme="minorEastAsia" w:hAnsiTheme="minorEastAsia"/>
          <w:color w:val="000000"/>
          <w:sz w:val="24"/>
          <w:szCs w:val="24"/>
        </w:rPr>
        <w:t>课时，</w:t>
      </w:r>
      <w:r>
        <w:rPr>
          <w:rFonts w:asciiTheme="minorEastAsia" w:hAnsiTheme="minorEastAsia"/>
          <w:color w:val="auto"/>
          <w:sz w:val="24"/>
          <w:szCs w:val="24"/>
        </w:rPr>
        <w:t>自202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6</w:t>
      </w:r>
      <w:r>
        <w:rPr>
          <w:rFonts w:asciiTheme="minorEastAsia" w:hAnsiTheme="minorEastAsia"/>
          <w:color w:val="auto"/>
          <w:sz w:val="24"/>
          <w:szCs w:val="24"/>
        </w:rPr>
        <w:t>年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9</w:t>
      </w:r>
      <w:r>
        <w:rPr>
          <w:rFonts w:asciiTheme="minorEastAsia" w:hAnsiTheme="minorEastAsia"/>
          <w:color w:val="auto"/>
          <w:sz w:val="24"/>
          <w:szCs w:val="24"/>
        </w:rPr>
        <w:t>月-202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7</w:t>
      </w:r>
      <w:r>
        <w:rPr>
          <w:rFonts w:asciiTheme="minorEastAsia" w:hAnsiTheme="minorEastAsia"/>
          <w:color w:val="auto"/>
          <w:sz w:val="24"/>
          <w:szCs w:val="24"/>
        </w:rPr>
        <w:t>年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9</w:t>
      </w:r>
      <w:r>
        <w:rPr>
          <w:rFonts w:asciiTheme="minorEastAsia" w:hAnsiTheme="minorEastAsia"/>
          <w:color w:val="auto"/>
          <w:sz w:val="24"/>
          <w:szCs w:val="24"/>
        </w:rPr>
        <w:t>月</w:t>
      </w:r>
      <w:r>
        <w:rPr>
          <w:rFonts w:asciiTheme="minorEastAsia" w:hAnsiTheme="minorEastAsia"/>
          <w:color w:val="000000"/>
          <w:sz w:val="24"/>
          <w:szCs w:val="24"/>
        </w:rPr>
        <w:t>实施完成。</w:t>
      </w:r>
      <w:r>
        <w:rPr>
          <w:rFonts w:hint="eastAsia" w:asciiTheme="minorEastAsia" w:hAnsiTheme="minorEastAsia"/>
          <w:color w:val="000000"/>
          <w:sz w:val="24"/>
          <w:szCs w:val="24"/>
        </w:rPr>
        <w:t>一般安排</w:t>
      </w:r>
      <w:r>
        <w:rPr>
          <w:rFonts w:hint="eastAsia" w:asciiTheme="minorEastAsia" w:hAnsiTheme="minorEastAsia"/>
          <w:color w:val="auto"/>
          <w:sz w:val="24"/>
          <w:szCs w:val="24"/>
        </w:rPr>
        <w:t>单周周四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下午</w:t>
      </w:r>
      <w:r>
        <w:rPr>
          <w:rFonts w:hint="eastAsia" w:asciiTheme="minorEastAsia" w:hAnsiTheme="minorEastAsia"/>
          <w:color w:val="auto"/>
          <w:sz w:val="24"/>
          <w:szCs w:val="24"/>
        </w:rPr>
        <w:t>进</w:t>
      </w:r>
      <w:r>
        <w:rPr>
          <w:rFonts w:hint="eastAsia" w:asciiTheme="minorEastAsia" w:hAnsiTheme="minorEastAsia"/>
          <w:color w:val="000000"/>
          <w:sz w:val="24"/>
          <w:szCs w:val="24"/>
        </w:rPr>
        <w:t>行培训，届时根据实际情况可能有所调整。</w:t>
      </w:r>
      <w:bookmarkStart w:id="0" w:name="_GoBack"/>
      <w:bookmarkEnd w:id="0"/>
    </w:p>
    <w:tbl>
      <w:tblPr>
        <w:tblStyle w:val="6"/>
        <w:tblW w:w="8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3952"/>
        <w:gridCol w:w="2203"/>
      </w:tblGrid>
      <w:tr w14:paraId="74EE0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95" w:type="dxa"/>
            <w:vAlign w:val="top"/>
          </w:tcPr>
          <w:p w14:paraId="2FCAE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:lang w:val="en-US" w:eastAsia="zh-CN"/>
              </w:rPr>
              <w:t>主题</w:t>
            </w:r>
          </w:p>
        </w:tc>
        <w:tc>
          <w:tcPr>
            <w:tcW w:w="3952" w:type="dxa"/>
            <w:vAlign w:val="top"/>
          </w:tcPr>
          <w:p w14:paraId="75F37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:lang w:val="en-US" w:eastAsia="zh-CN"/>
              </w:rPr>
              <w:t>内容</w:t>
            </w:r>
          </w:p>
        </w:tc>
        <w:tc>
          <w:tcPr>
            <w:tcW w:w="2203" w:type="dxa"/>
            <w:vAlign w:val="top"/>
          </w:tcPr>
          <w:p w14:paraId="4269B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形式</w:t>
            </w:r>
          </w:p>
        </w:tc>
      </w:tr>
      <w:tr w14:paraId="049A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5" w:type="dxa"/>
            <w:vMerge w:val="restart"/>
            <w:vAlign w:val="center"/>
          </w:tcPr>
          <w:p w14:paraId="0F0BF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研修主题确定与计划制订（30课时）</w:t>
            </w:r>
          </w:p>
        </w:tc>
        <w:tc>
          <w:tcPr>
            <w:tcW w:w="3952" w:type="dxa"/>
            <w:vAlign w:val="center"/>
          </w:tcPr>
          <w:p w14:paraId="6879D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研修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计划自我诊断与困惑梳理</w:t>
            </w:r>
          </w:p>
        </w:tc>
        <w:tc>
          <w:tcPr>
            <w:tcW w:w="2203" w:type="dxa"/>
            <w:vAlign w:val="center"/>
          </w:tcPr>
          <w:p w14:paraId="5EC25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集体研修</w:t>
            </w:r>
          </w:p>
        </w:tc>
      </w:tr>
      <w:tr w14:paraId="396C8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5" w:type="dxa"/>
            <w:vMerge w:val="continue"/>
            <w:vAlign w:val="center"/>
          </w:tcPr>
          <w:p w14:paraId="2FEFF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3952" w:type="dxa"/>
            <w:vAlign w:val="center"/>
          </w:tcPr>
          <w:p w14:paraId="127E3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研修主题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目标、活动与评价的设计</w:t>
            </w:r>
          </w:p>
        </w:tc>
        <w:tc>
          <w:tcPr>
            <w:tcW w:w="2203" w:type="dxa"/>
            <w:vAlign w:val="center"/>
          </w:tcPr>
          <w:p w14:paraId="2B821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集体研修+小组研讨</w:t>
            </w:r>
          </w:p>
        </w:tc>
      </w:tr>
      <w:tr w14:paraId="6DE93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5" w:type="dxa"/>
            <w:vMerge w:val="continue"/>
            <w:vAlign w:val="center"/>
          </w:tcPr>
          <w:p w14:paraId="425A8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3952" w:type="dxa"/>
            <w:vAlign w:val="center"/>
          </w:tcPr>
          <w:p w14:paraId="56DA4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研修计划修改、讨论及论证</w:t>
            </w:r>
          </w:p>
        </w:tc>
        <w:tc>
          <w:tcPr>
            <w:tcW w:w="2203" w:type="dxa"/>
            <w:vAlign w:val="center"/>
          </w:tcPr>
          <w:p w14:paraId="1B59A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个人研修+小组研讨</w:t>
            </w:r>
          </w:p>
        </w:tc>
      </w:tr>
      <w:tr w14:paraId="408D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5" w:type="dxa"/>
            <w:vMerge w:val="restart"/>
            <w:vAlign w:val="center"/>
          </w:tcPr>
          <w:p w14:paraId="01B44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研修活动设计与实施评价（40课时）</w:t>
            </w:r>
          </w:p>
        </w:tc>
        <w:tc>
          <w:tcPr>
            <w:tcW w:w="3952" w:type="dxa"/>
            <w:vAlign w:val="center"/>
          </w:tcPr>
          <w:p w14:paraId="4BE6D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优秀研修现场观摩</w:t>
            </w:r>
          </w:p>
        </w:tc>
        <w:tc>
          <w:tcPr>
            <w:tcW w:w="2203" w:type="dxa"/>
            <w:vAlign w:val="center"/>
          </w:tcPr>
          <w:p w14:paraId="4E2F1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现场观摩研讨</w:t>
            </w:r>
          </w:p>
        </w:tc>
      </w:tr>
      <w:tr w14:paraId="1CE2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5" w:type="dxa"/>
            <w:vMerge w:val="continue"/>
            <w:vAlign w:val="center"/>
          </w:tcPr>
          <w:p w14:paraId="64084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3952" w:type="dxa"/>
            <w:vAlign w:val="center"/>
          </w:tcPr>
          <w:p w14:paraId="2E8A4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研修活动实施中的问题研讨</w:t>
            </w:r>
          </w:p>
        </w:tc>
        <w:tc>
          <w:tcPr>
            <w:tcW w:w="2203" w:type="dxa"/>
            <w:vAlign w:val="center"/>
          </w:tcPr>
          <w:p w14:paraId="49A43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集体研修</w:t>
            </w:r>
          </w:p>
        </w:tc>
      </w:tr>
      <w:tr w14:paraId="2D4B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5" w:type="dxa"/>
            <w:vMerge w:val="continue"/>
            <w:vAlign w:val="center"/>
          </w:tcPr>
          <w:p w14:paraId="55157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3952" w:type="dxa"/>
            <w:vAlign w:val="center"/>
          </w:tcPr>
          <w:p w14:paraId="70A5D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基于小微专题研究的研修经验展示</w:t>
            </w:r>
          </w:p>
        </w:tc>
        <w:tc>
          <w:tcPr>
            <w:tcW w:w="2203" w:type="dxa"/>
            <w:vAlign w:val="center"/>
          </w:tcPr>
          <w:p w14:paraId="52E84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小组研讨+公开展示</w:t>
            </w:r>
          </w:p>
        </w:tc>
      </w:tr>
    </w:tbl>
    <w:p w14:paraId="6B5AE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360" w:lineRule="auto"/>
        <w:ind w:firstLine="482" w:firstLineChars="200"/>
        <w:textAlignment w:val="auto"/>
        <w:rPr>
          <w:rFonts w:asciiTheme="minorEastAsia" w:hAnsiTheme="minorEastAsia"/>
          <w:b/>
          <w:bCs/>
          <w:color w:val="000000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000000"/>
          <w:sz w:val="24"/>
          <w:szCs w:val="24"/>
        </w:rPr>
        <w:t>五、</w:t>
      </w:r>
      <w:r>
        <w:rPr>
          <w:rFonts w:asciiTheme="minorEastAsia" w:hAnsiTheme="minorEastAsia"/>
          <w:b/>
          <w:bCs/>
          <w:color w:val="000000"/>
          <w:sz w:val="24"/>
          <w:szCs w:val="24"/>
        </w:rPr>
        <w:t>培训考核与评价</w:t>
      </w:r>
    </w:p>
    <w:p w14:paraId="7CBE0451">
      <w:pPr>
        <w:spacing w:line="360" w:lineRule="auto"/>
        <w:ind w:firstLine="480" w:firstLineChars="200"/>
        <w:contextualSpacing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1.准时出席各类活动，请假出示单位敲章请假单，考勤不得少于总课时的3</w:t>
      </w:r>
      <w:r>
        <w:rPr>
          <w:rFonts w:asciiTheme="minorEastAsia" w:hAnsiTheme="minorEastAsia"/>
          <w:sz w:val="24"/>
          <w:szCs w:val="24"/>
        </w:rPr>
        <w:t>/4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20B886FF">
      <w:pPr>
        <w:spacing w:line="360" w:lineRule="auto"/>
        <w:ind w:firstLine="480" w:firstLineChars="200"/>
        <w:contextualSpacing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2.按时保质保量完成各类实践任务和现场展示。</w:t>
      </w:r>
    </w:p>
    <w:p w14:paraId="73C7836D">
      <w:pPr>
        <w:spacing w:line="360" w:lineRule="auto"/>
        <w:ind w:firstLine="480" w:firstLineChars="200"/>
        <w:contextualSpacing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3.培训合格学员所获学时（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70</w:t>
      </w:r>
      <w:r>
        <w:rPr>
          <w:rFonts w:hint="eastAsia" w:asciiTheme="minorEastAsia" w:hAnsiTheme="minorEastAsia"/>
          <w:sz w:val="24"/>
          <w:szCs w:val="24"/>
        </w:rPr>
        <w:t>课时）将计入培训正式结束时间所在学期。</w:t>
      </w:r>
    </w:p>
    <w:p w14:paraId="3C4A3E51">
      <w:pPr>
        <w:spacing w:line="360" w:lineRule="auto"/>
        <w:ind w:firstLine="480" w:firstLineChars="200"/>
        <w:contextualSpacing/>
        <w:rPr>
          <w:rFonts w:asciiTheme="minorEastAsia" w:hAnsiTheme="minorEastAsia"/>
          <w:color w:val="auto"/>
          <w:sz w:val="24"/>
          <w:szCs w:val="24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4.在全区展示活动中承担展示活动的学员将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获</w:t>
      </w:r>
      <w:r>
        <w:rPr>
          <w:rFonts w:hint="eastAsia" w:asciiTheme="minorEastAsia" w:hAnsiTheme="minorEastAsia"/>
          <w:color w:val="auto"/>
          <w:sz w:val="24"/>
          <w:szCs w:val="24"/>
        </w:rPr>
        <w:t>相应区级展示证明。</w:t>
      </w:r>
    </w:p>
    <w:p w14:paraId="3C7B6C80">
      <w:pPr>
        <w:spacing w:line="360" w:lineRule="auto"/>
        <w:ind w:firstLine="480" w:firstLineChars="200"/>
        <w:contextualSpacing/>
        <w:rPr>
          <w:rFonts w:asciiTheme="minorEastAsia" w:hAnsiTheme="minorEastAsia"/>
          <w:sz w:val="24"/>
          <w:szCs w:val="24"/>
        </w:rPr>
      </w:pPr>
    </w:p>
    <w:p w14:paraId="65FE4310">
      <w:pPr>
        <w:spacing w:line="360" w:lineRule="auto"/>
        <w:ind w:firstLine="480" w:firstLineChars="200"/>
        <w:contextualSpacing/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上海市浦东教育发展研究院教师教育培训部</w:t>
      </w:r>
    </w:p>
    <w:p w14:paraId="43664568">
      <w:pPr>
        <w:spacing w:line="360" w:lineRule="auto"/>
        <w:ind w:firstLine="480" w:firstLineChars="200"/>
        <w:contextualSpacing/>
        <w:jc w:val="righ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/>
          <w:sz w:val="24"/>
          <w:szCs w:val="24"/>
        </w:rPr>
        <w:t>月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7D71D4-F8E5-4F44-B232-BDA737A112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AF68DB0-65C6-4FA0-98D1-76FACA1DD0F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67094227"/>
      <w:docPartObj>
        <w:docPartGallery w:val="autotext"/>
      </w:docPartObj>
    </w:sdtPr>
    <w:sdtContent>
      <w:p w14:paraId="4BDD7640">
        <w:pPr>
          <w:pStyle w:val="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AF0E57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07F3E"/>
    <w:rsid w:val="00011FF3"/>
    <w:rsid w:val="00013CFB"/>
    <w:rsid w:val="00021883"/>
    <w:rsid w:val="000238C0"/>
    <w:rsid w:val="000317F5"/>
    <w:rsid w:val="000329F9"/>
    <w:rsid w:val="00063523"/>
    <w:rsid w:val="00064035"/>
    <w:rsid w:val="00065458"/>
    <w:rsid w:val="00070DF6"/>
    <w:rsid w:val="000918C3"/>
    <w:rsid w:val="00097942"/>
    <w:rsid w:val="000B016F"/>
    <w:rsid w:val="000B7E99"/>
    <w:rsid w:val="000C51B7"/>
    <w:rsid w:val="000D220E"/>
    <w:rsid w:val="000E2FB3"/>
    <w:rsid w:val="00107A9F"/>
    <w:rsid w:val="001317AE"/>
    <w:rsid w:val="0013666E"/>
    <w:rsid w:val="00143186"/>
    <w:rsid w:val="00147F9F"/>
    <w:rsid w:val="001505E7"/>
    <w:rsid w:val="00161E4C"/>
    <w:rsid w:val="00163411"/>
    <w:rsid w:val="00166043"/>
    <w:rsid w:val="00167686"/>
    <w:rsid w:val="00192ED4"/>
    <w:rsid w:val="001B68DC"/>
    <w:rsid w:val="001C4754"/>
    <w:rsid w:val="001D5015"/>
    <w:rsid w:val="001E4DCC"/>
    <w:rsid w:val="00216EB9"/>
    <w:rsid w:val="00252931"/>
    <w:rsid w:val="0025611A"/>
    <w:rsid w:val="00257AB5"/>
    <w:rsid w:val="00260207"/>
    <w:rsid w:val="00271A1C"/>
    <w:rsid w:val="00277FFB"/>
    <w:rsid w:val="002840AC"/>
    <w:rsid w:val="00284D29"/>
    <w:rsid w:val="002C0541"/>
    <w:rsid w:val="002D2A5E"/>
    <w:rsid w:val="002E0603"/>
    <w:rsid w:val="002E1506"/>
    <w:rsid w:val="00304BD4"/>
    <w:rsid w:val="00306F8F"/>
    <w:rsid w:val="00314CDC"/>
    <w:rsid w:val="00334EB9"/>
    <w:rsid w:val="00335E8D"/>
    <w:rsid w:val="00353AE6"/>
    <w:rsid w:val="00356580"/>
    <w:rsid w:val="003609C4"/>
    <w:rsid w:val="003740B6"/>
    <w:rsid w:val="003825FE"/>
    <w:rsid w:val="0038317A"/>
    <w:rsid w:val="00386427"/>
    <w:rsid w:val="003B3FBB"/>
    <w:rsid w:val="003B75E4"/>
    <w:rsid w:val="003C25A0"/>
    <w:rsid w:val="003D1736"/>
    <w:rsid w:val="003D334D"/>
    <w:rsid w:val="003D677D"/>
    <w:rsid w:val="003D7185"/>
    <w:rsid w:val="003F707B"/>
    <w:rsid w:val="00412D0A"/>
    <w:rsid w:val="00433369"/>
    <w:rsid w:val="00444BDC"/>
    <w:rsid w:val="004609A1"/>
    <w:rsid w:val="00497035"/>
    <w:rsid w:val="004A7C23"/>
    <w:rsid w:val="004C7D92"/>
    <w:rsid w:val="004E179F"/>
    <w:rsid w:val="00506180"/>
    <w:rsid w:val="00506EA4"/>
    <w:rsid w:val="0051199B"/>
    <w:rsid w:val="005143BF"/>
    <w:rsid w:val="005149A4"/>
    <w:rsid w:val="00516CE6"/>
    <w:rsid w:val="0053241E"/>
    <w:rsid w:val="00532CCC"/>
    <w:rsid w:val="0059531B"/>
    <w:rsid w:val="00595658"/>
    <w:rsid w:val="005A6E57"/>
    <w:rsid w:val="005B5175"/>
    <w:rsid w:val="005B7260"/>
    <w:rsid w:val="005E3578"/>
    <w:rsid w:val="005F109F"/>
    <w:rsid w:val="006052AE"/>
    <w:rsid w:val="00616505"/>
    <w:rsid w:val="0062213C"/>
    <w:rsid w:val="00633F40"/>
    <w:rsid w:val="006549AD"/>
    <w:rsid w:val="006634FD"/>
    <w:rsid w:val="006645B3"/>
    <w:rsid w:val="00674CD7"/>
    <w:rsid w:val="00684D9C"/>
    <w:rsid w:val="0068796A"/>
    <w:rsid w:val="006A0461"/>
    <w:rsid w:val="006B4815"/>
    <w:rsid w:val="006B6A24"/>
    <w:rsid w:val="006C5D42"/>
    <w:rsid w:val="006C6487"/>
    <w:rsid w:val="006D4775"/>
    <w:rsid w:val="006D6A8A"/>
    <w:rsid w:val="006E7D29"/>
    <w:rsid w:val="007008C1"/>
    <w:rsid w:val="00711FD8"/>
    <w:rsid w:val="00746128"/>
    <w:rsid w:val="00763C71"/>
    <w:rsid w:val="007657B4"/>
    <w:rsid w:val="00774FA4"/>
    <w:rsid w:val="00780FFA"/>
    <w:rsid w:val="007813CD"/>
    <w:rsid w:val="00781759"/>
    <w:rsid w:val="0079287B"/>
    <w:rsid w:val="007B0300"/>
    <w:rsid w:val="007B3C92"/>
    <w:rsid w:val="007D20E8"/>
    <w:rsid w:val="007D3BEB"/>
    <w:rsid w:val="00831509"/>
    <w:rsid w:val="0083513B"/>
    <w:rsid w:val="00860B57"/>
    <w:rsid w:val="008804D2"/>
    <w:rsid w:val="00881683"/>
    <w:rsid w:val="008928B1"/>
    <w:rsid w:val="008D3402"/>
    <w:rsid w:val="008E5E0F"/>
    <w:rsid w:val="008E61FF"/>
    <w:rsid w:val="008F118C"/>
    <w:rsid w:val="00901F39"/>
    <w:rsid w:val="009111B0"/>
    <w:rsid w:val="0092087C"/>
    <w:rsid w:val="00973917"/>
    <w:rsid w:val="00981D20"/>
    <w:rsid w:val="009B657B"/>
    <w:rsid w:val="009E682C"/>
    <w:rsid w:val="009F072B"/>
    <w:rsid w:val="00A00CB6"/>
    <w:rsid w:val="00A02E48"/>
    <w:rsid w:val="00A05B44"/>
    <w:rsid w:val="00A07AFE"/>
    <w:rsid w:val="00A27A38"/>
    <w:rsid w:val="00A312DB"/>
    <w:rsid w:val="00A4353D"/>
    <w:rsid w:val="00A50042"/>
    <w:rsid w:val="00A60633"/>
    <w:rsid w:val="00A716F5"/>
    <w:rsid w:val="00A73748"/>
    <w:rsid w:val="00A762DF"/>
    <w:rsid w:val="00AC6035"/>
    <w:rsid w:val="00AE478F"/>
    <w:rsid w:val="00B0628B"/>
    <w:rsid w:val="00B16F11"/>
    <w:rsid w:val="00B23B39"/>
    <w:rsid w:val="00B47233"/>
    <w:rsid w:val="00B50CB7"/>
    <w:rsid w:val="00B53283"/>
    <w:rsid w:val="00B65D59"/>
    <w:rsid w:val="00B6629B"/>
    <w:rsid w:val="00B8021A"/>
    <w:rsid w:val="00B80F99"/>
    <w:rsid w:val="00B85ECC"/>
    <w:rsid w:val="00B9600D"/>
    <w:rsid w:val="00BA0B69"/>
    <w:rsid w:val="00BA0C1A"/>
    <w:rsid w:val="00BA3B54"/>
    <w:rsid w:val="00BA41C1"/>
    <w:rsid w:val="00BC629D"/>
    <w:rsid w:val="00BD7F78"/>
    <w:rsid w:val="00BE0C69"/>
    <w:rsid w:val="00BF4A54"/>
    <w:rsid w:val="00C061CB"/>
    <w:rsid w:val="00C1374A"/>
    <w:rsid w:val="00C1655D"/>
    <w:rsid w:val="00C17CAB"/>
    <w:rsid w:val="00C27FA0"/>
    <w:rsid w:val="00C537D9"/>
    <w:rsid w:val="00C5407C"/>
    <w:rsid w:val="00C604EC"/>
    <w:rsid w:val="00C870FC"/>
    <w:rsid w:val="00D1435B"/>
    <w:rsid w:val="00D23B67"/>
    <w:rsid w:val="00D31FF6"/>
    <w:rsid w:val="00D72F09"/>
    <w:rsid w:val="00D765C9"/>
    <w:rsid w:val="00D9220A"/>
    <w:rsid w:val="00DA5D11"/>
    <w:rsid w:val="00DC4E75"/>
    <w:rsid w:val="00DD1782"/>
    <w:rsid w:val="00DE3DE2"/>
    <w:rsid w:val="00DF7070"/>
    <w:rsid w:val="00E0284F"/>
    <w:rsid w:val="00E13803"/>
    <w:rsid w:val="00E26251"/>
    <w:rsid w:val="00E30E02"/>
    <w:rsid w:val="00E41903"/>
    <w:rsid w:val="00E51E7E"/>
    <w:rsid w:val="00E551CF"/>
    <w:rsid w:val="00E67ADB"/>
    <w:rsid w:val="00E90AC5"/>
    <w:rsid w:val="00EA1EE8"/>
    <w:rsid w:val="00EB03C3"/>
    <w:rsid w:val="00EB5B8D"/>
    <w:rsid w:val="00EC3A16"/>
    <w:rsid w:val="00ED1DCC"/>
    <w:rsid w:val="00ED3155"/>
    <w:rsid w:val="00EE495F"/>
    <w:rsid w:val="00F00BA6"/>
    <w:rsid w:val="00F24169"/>
    <w:rsid w:val="00F453BF"/>
    <w:rsid w:val="00F53662"/>
    <w:rsid w:val="00F53700"/>
    <w:rsid w:val="00F55885"/>
    <w:rsid w:val="00F70180"/>
    <w:rsid w:val="00F875D7"/>
    <w:rsid w:val="00F93D50"/>
    <w:rsid w:val="00F96668"/>
    <w:rsid w:val="00FA2847"/>
    <w:rsid w:val="00FC3FDA"/>
    <w:rsid w:val="00FC62C4"/>
    <w:rsid w:val="00FC767F"/>
    <w:rsid w:val="00FE1ABD"/>
    <w:rsid w:val="00FF34EB"/>
    <w:rsid w:val="013B73D1"/>
    <w:rsid w:val="0500106D"/>
    <w:rsid w:val="069D412D"/>
    <w:rsid w:val="083D07F0"/>
    <w:rsid w:val="09CE3BC7"/>
    <w:rsid w:val="0A821835"/>
    <w:rsid w:val="0C6611FC"/>
    <w:rsid w:val="105E3B74"/>
    <w:rsid w:val="1C2C4424"/>
    <w:rsid w:val="1CAA4F7D"/>
    <w:rsid w:val="1CD54CE6"/>
    <w:rsid w:val="1DEC38DC"/>
    <w:rsid w:val="1EFC738C"/>
    <w:rsid w:val="2E194EE8"/>
    <w:rsid w:val="2E9320E8"/>
    <w:rsid w:val="2F2117E6"/>
    <w:rsid w:val="30456175"/>
    <w:rsid w:val="36772279"/>
    <w:rsid w:val="3B2D2D4E"/>
    <w:rsid w:val="3CCF0902"/>
    <w:rsid w:val="434067C1"/>
    <w:rsid w:val="568D20C3"/>
    <w:rsid w:val="573B6B03"/>
    <w:rsid w:val="5F3F0CD3"/>
    <w:rsid w:val="690D771B"/>
    <w:rsid w:val="6CE40709"/>
    <w:rsid w:val="6EAF13B0"/>
    <w:rsid w:val="71061E72"/>
    <w:rsid w:val="78C86988"/>
    <w:rsid w:val="78FA77F6"/>
    <w:rsid w:val="7A3B2499"/>
    <w:rsid w:val="7CB9570E"/>
    <w:rsid w:val="7F03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971</Words>
  <Characters>996</Characters>
  <Lines>10</Lines>
  <Paragraphs>3</Paragraphs>
  <TotalTime>64</TotalTime>
  <ScaleCrop>false</ScaleCrop>
  <LinksUpToDate>false</LinksUpToDate>
  <CharactersWithSpaces>996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凉.</cp:lastModifiedBy>
  <dcterms:modified xsi:type="dcterms:W3CDTF">2026-09-15T02:13:35Z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eyJoZGlkIjoiYjQ2NjhhNTQ3MmY2ZDM4YzU1ZWJlYTA0OTY4ZGYyMzUiLCJ1c2VySWQiOiIzMDMwOTM3NTEifQ==</vt:lpwstr>
  </property>
  <property fmtid="{D5CDD505-2E9C-101B-9397-08002B2CF9AE}" pid="4" name="ICV">
    <vt:lpwstr>DA2493B1ACC64682B79F8EC77254D47B_12</vt:lpwstr>
  </property>
</Properties>
</file>