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D7A" w:rsidRDefault="00D76BB7" w:rsidP="00D76BB7">
      <w:pPr>
        <w:pStyle w:val="2"/>
        <w:spacing w:before="0" w:after="0" w:line="420" w:lineRule="exact"/>
        <w:jc w:val="left"/>
        <w:rPr>
          <w:rFonts w:ascii="宋体" w:eastAsia="宋体" w:hAnsi="宋体"/>
        </w:rPr>
      </w:pPr>
      <w:r w:rsidRPr="002A22A9">
        <w:rPr>
          <w:rFonts w:ascii="宋体" w:eastAsia="宋体" w:hAnsi="宋体" w:hint="eastAsia"/>
        </w:rPr>
        <w:t>附件</w:t>
      </w:r>
      <w:r w:rsidR="008A119F">
        <w:rPr>
          <w:rFonts w:ascii="宋体" w:eastAsia="宋体" w:hAnsi="宋体" w:hint="eastAsia"/>
        </w:rPr>
        <w:t>1</w:t>
      </w:r>
      <w:bookmarkStart w:id="0" w:name="_GoBack"/>
      <w:bookmarkEnd w:id="0"/>
      <w:r w:rsidRPr="002A22A9">
        <w:rPr>
          <w:rFonts w:ascii="宋体" w:eastAsia="宋体" w:hAnsi="宋体" w:hint="eastAsia"/>
        </w:rPr>
        <w:t>：</w:t>
      </w:r>
    </w:p>
    <w:p w:rsidR="00282D7A" w:rsidRPr="00282D7A" w:rsidRDefault="00282D7A" w:rsidP="00282D7A"/>
    <w:p w:rsidR="00D76BB7" w:rsidRDefault="00D76BB7" w:rsidP="00282D7A">
      <w:pPr>
        <w:pStyle w:val="2"/>
        <w:spacing w:before="0" w:after="0" w:line="420" w:lineRule="exact"/>
        <w:jc w:val="center"/>
        <w:rPr>
          <w:rFonts w:ascii="宋体" w:eastAsia="宋体" w:hAnsi="宋体"/>
        </w:rPr>
      </w:pPr>
      <w:r w:rsidRPr="002A22A9">
        <w:rPr>
          <w:rFonts w:ascii="宋体" w:eastAsia="宋体" w:hAnsi="宋体" w:hint="eastAsia"/>
        </w:rPr>
        <w:t>上海市城乡发展一体化中小学信息化环境建设基本规范（试行） “6.3数字学习中心”</w:t>
      </w:r>
      <w:r>
        <w:rPr>
          <w:rFonts w:ascii="宋体" w:eastAsia="宋体" w:hAnsi="宋体" w:hint="eastAsia"/>
        </w:rPr>
        <w:t>（节选）</w:t>
      </w:r>
    </w:p>
    <w:p w:rsidR="00D76BB7" w:rsidRPr="00D76BB7" w:rsidRDefault="00D76BB7" w:rsidP="00D76BB7"/>
    <w:p w:rsidR="00D76BB7" w:rsidRPr="00BD3691" w:rsidRDefault="00D76BB7" w:rsidP="00D76BB7">
      <w:pPr>
        <w:pStyle w:val="2"/>
        <w:spacing w:before="0" w:after="0" w:line="420" w:lineRule="exact"/>
        <w:ind w:firstLineChars="200" w:firstLine="602"/>
        <w:rPr>
          <w:rFonts w:ascii="仿宋_GB2312" w:eastAsia="仿宋_GB2312" w:hAnsi="仿宋"/>
          <w:sz w:val="30"/>
          <w:szCs w:val="30"/>
        </w:rPr>
      </w:pPr>
      <w:r w:rsidRPr="00BD3691">
        <w:rPr>
          <w:rFonts w:ascii="仿宋_GB2312" w:eastAsia="仿宋_GB2312" w:hAnsi="仿宋" w:hint="eastAsia"/>
          <w:sz w:val="30"/>
          <w:szCs w:val="30"/>
        </w:rPr>
        <w:t>数字学习中心</w:t>
      </w:r>
    </w:p>
    <w:p w:rsidR="00D76BB7" w:rsidRPr="00BD3691" w:rsidRDefault="00D76BB7" w:rsidP="00D76BB7">
      <w:pPr>
        <w:spacing w:line="4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D3691">
        <w:rPr>
          <w:rFonts w:ascii="仿宋_GB2312" w:eastAsia="仿宋_GB2312" w:hAnsi="仿宋" w:hint="eastAsia"/>
          <w:sz w:val="30"/>
          <w:szCs w:val="30"/>
        </w:rPr>
        <w:t>作为集计算机教室、电子阅览室和数字语音教室为一体的综合类学习中心，数字学习中心应配备的信息化装备有教师端、学生端、网络接口、无线覆盖、广播终端以及专用服务器设备等，其要求应符合表15。</w:t>
      </w:r>
    </w:p>
    <w:p w:rsidR="00D76BB7" w:rsidRPr="00BD3691" w:rsidRDefault="00D76BB7" w:rsidP="00D76BB7">
      <w:pPr>
        <w:adjustRightInd w:val="0"/>
        <w:spacing w:line="420" w:lineRule="exact"/>
        <w:jc w:val="center"/>
        <w:rPr>
          <w:rFonts w:ascii="仿宋_GB2312" w:eastAsia="仿宋_GB2312" w:hAnsi="仿宋"/>
          <w:sz w:val="30"/>
          <w:szCs w:val="30"/>
        </w:rPr>
      </w:pPr>
      <w:r w:rsidRPr="00BD3691">
        <w:rPr>
          <w:rFonts w:ascii="仿宋_GB2312" w:eastAsia="仿宋_GB2312" w:hAnsi="仿宋" w:hint="eastAsia"/>
          <w:sz w:val="30"/>
          <w:szCs w:val="30"/>
        </w:rPr>
        <w:t xml:space="preserve">表15 </w:t>
      </w:r>
      <w:r>
        <w:rPr>
          <w:rFonts w:ascii="仿宋_GB2312" w:eastAsia="仿宋_GB2312" w:hAnsi="仿宋" w:hint="eastAsia"/>
          <w:sz w:val="30"/>
          <w:szCs w:val="30"/>
        </w:rPr>
        <w:t xml:space="preserve"> </w:t>
      </w:r>
      <w:r w:rsidRPr="00BD3691">
        <w:rPr>
          <w:rFonts w:ascii="仿宋_GB2312" w:eastAsia="仿宋_GB2312" w:hAnsi="仿宋" w:hint="eastAsia"/>
          <w:sz w:val="30"/>
          <w:szCs w:val="30"/>
        </w:rPr>
        <w:t>数字学习中心信息化环境要求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"/>
        <w:gridCol w:w="1674"/>
        <w:gridCol w:w="5355"/>
      </w:tblGrid>
      <w:tr w:rsidR="00D76BB7" w:rsidRPr="00BD3691" w:rsidTr="007C7669">
        <w:trPr>
          <w:jc w:val="center"/>
        </w:trPr>
        <w:tc>
          <w:tcPr>
            <w:tcW w:w="835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674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5355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b/>
                <w:sz w:val="28"/>
                <w:szCs w:val="28"/>
              </w:rPr>
              <w:t>要求</w:t>
            </w:r>
          </w:p>
        </w:tc>
      </w:tr>
      <w:tr w:rsidR="00D76BB7" w:rsidRPr="00BD3691" w:rsidTr="007C7669">
        <w:trPr>
          <w:jc w:val="center"/>
        </w:trPr>
        <w:tc>
          <w:tcPr>
            <w:tcW w:w="835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674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教师端</w:t>
            </w:r>
          </w:p>
        </w:tc>
        <w:tc>
          <w:tcPr>
            <w:tcW w:w="5355" w:type="dxa"/>
            <w:vAlign w:val="center"/>
          </w:tcPr>
          <w:p w:rsidR="00D76BB7" w:rsidRPr="00BD3691" w:rsidRDefault="00D76BB7" w:rsidP="007C7669">
            <w:pPr>
              <w:adjustRightInd w:val="0"/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教师端主要包括电子讲台和多媒体设备等，其配备要求可参考表16。</w:t>
            </w:r>
          </w:p>
        </w:tc>
      </w:tr>
      <w:tr w:rsidR="00D76BB7" w:rsidRPr="00BD3691" w:rsidTr="007C7669">
        <w:trPr>
          <w:jc w:val="center"/>
        </w:trPr>
        <w:tc>
          <w:tcPr>
            <w:tcW w:w="835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674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学生端</w:t>
            </w:r>
          </w:p>
        </w:tc>
        <w:tc>
          <w:tcPr>
            <w:tcW w:w="5355" w:type="dxa"/>
            <w:vAlign w:val="center"/>
          </w:tcPr>
          <w:p w:rsidR="00D76BB7" w:rsidRPr="00BD3691" w:rsidRDefault="00D76BB7" w:rsidP="007C7669">
            <w:pPr>
              <w:adjustRightInd w:val="0"/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学生端主要包括学生终端和电子课桌，其配备要求可参考表16。</w:t>
            </w:r>
          </w:p>
        </w:tc>
      </w:tr>
      <w:tr w:rsidR="00D76BB7" w:rsidRPr="00BD3691" w:rsidTr="007C7669">
        <w:trPr>
          <w:jc w:val="center"/>
        </w:trPr>
        <w:tc>
          <w:tcPr>
            <w:tcW w:w="835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1674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教室网络</w:t>
            </w:r>
          </w:p>
        </w:tc>
        <w:tc>
          <w:tcPr>
            <w:tcW w:w="5355" w:type="dxa"/>
            <w:vAlign w:val="center"/>
          </w:tcPr>
          <w:p w:rsidR="00D76BB7" w:rsidRPr="00BD3691" w:rsidRDefault="00D76BB7" w:rsidP="007C7669">
            <w:pPr>
              <w:adjustRightInd w:val="0"/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千兆局域网，并设定外网网关。</w:t>
            </w:r>
          </w:p>
        </w:tc>
      </w:tr>
      <w:tr w:rsidR="00D76BB7" w:rsidRPr="00BD3691" w:rsidTr="007C7669">
        <w:trPr>
          <w:jc w:val="center"/>
        </w:trPr>
        <w:tc>
          <w:tcPr>
            <w:tcW w:w="835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1674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网络接口</w:t>
            </w:r>
          </w:p>
        </w:tc>
        <w:tc>
          <w:tcPr>
            <w:tcW w:w="5355" w:type="dxa"/>
            <w:vAlign w:val="center"/>
          </w:tcPr>
          <w:p w:rsidR="00D76BB7" w:rsidRPr="00BD3691" w:rsidRDefault="00D76BB7" w:rsidP="007C7669">
            <w:pPr>
              <w:adjustRightInd w:val="0"/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墙面网络接口不少于2个，地面网络接口数量根据终端设备数量确定。</w:t>
            </w:r>
          </w:p>
        </w:tc>
      </w:tr>
      <w:tr w:rsidR="00D76BB7" w:rsidRPr="00BD3691" w:rsidTr="007C7669">
        <w:trPr>
          <w:jc w:val="center"/>
        </w:trPr>
        <w:tc>
          <w:tcPr>
            <w:tcW w:w="835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1674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无线覆盖</w:t>
            </w:r>
          </w:p>
        </w:tc>
        <w:tc>
          <w:tcPr>
            <w:tcW w:w="5355" w:type="dxa"/>
            <w:vAlign w:val="center"/>
          </w:tcPr>
          <w:p w:rsidR="00D76BB7" w:rsidRPr="00BD3691" w:rsidRDefault="00D76BB7" w:rsidP="007C7669">
            <w:pPr>
              <w:adjustRightInd w:val="0"/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数字学习中心应实现无线网络覆盖。</w:t>
            </w:r>
          </w:p>
        </w:tc>
      </w:tr>
      <w:tr w:rsidR="00D76BB7" w:rsidRPr="00BD3691" w:rsidTr="007C7669">
        <w:trPr>
          <w:jc w:val="center"/>
        </w:trPr>
        <w:tc>
          <w:tcPr>
            <w:tcW w:w="835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</w:p>
        </w:tc>
        <w:tc>
          <w:tcPr>
            <w:tcW w:w="1674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广播终端</w:t>
            </w:r>
          </w:p>
        </w:tc>
        <w:tc>
          <w:tcPr>
            <w:tcW w:w="5355" w:type="dxa"/>
            <w:vAlign w:val="center"/>
          </w:tcPr>
          <w:p w:rsidR="00D76BB7" w:rsidRPr="00BD3691" w:rsidRDefault="00D76BB7" w:rsidP="007C7669">
            <w:pPr>
              <w:adjustRightInd w:val="0"/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数字学习中心应配有校园广播终端。</w:t>
            </w:r>
          </w:p>
        </w:tc>
      </w:tr>
      <w:tr w:rsidR="00D76BB7" w:rsidRPr="00BD3691" w:rsidTr="007C7669">
        <w:trPr>
          <w:jc w:val="center"/>
        </w:trPr>
        <w:tc>
          <w:tcPr>
            <w:tcW w:w="835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</w:p>
        </w:tc>
        <w:tc>
          <w:tcPr>
            <w:tcW w:w="1674" w:type="dxa"/>
            <w:vAlign w:val="center"/>
          </w:tcPr>
          <w:p w:rsidR="00D76BB7" w:rsidRPr="00BD3691" w:rsidRDefault="00D76BB7" w:rsidP="007C7669">
            <w:pPr>
              <w:adjustRightInd w:val="0"/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专用服务器</w:t>
            </w:r>
          </w:p>
        </w:tc>
        <w:tc>
          <w:tcPr>
            <w:tcW w:w="5355" w:type="dxa"/>
            <w:vAlign w:val="center"/>
          </w:tcPr>
          <w:p w:rsidR="00D76BB7" w:rsidRPr="00BD3691" w:rsidRDefault="00D76BB7" w:rsidP="007C7669">
            <w:pPr>
              <w:adjustRightInd w:val="0"/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为电子阅览、数字语音、各类教学模式等应用提供服务，包括个人资源空间存储服务器、应用服务器等，也可将设备集中于网络中心或利用区（县）级、市教育数据中心资源，其具体要求可参考表16。</w:t>
            </w:r>
          </w:p>
        </w:tc>
      </w:tr>
    </w:tbl>
    <w:p w:rsidR="00D76BB7" w:rsidRPr="00BD3691" w:rsidRDefault="00D76BB7" w:rsidP="00D76BB7">
      <w:pPr>
        <w:adjustRightInd w:val="0"/>
        <w:spacing w:line="300" w:lineRule="auto"/>
        <w:jc w:val="center"/>
        <w:rPr>
          <w:rFonts w:ascii="仿宋_GB2312" w:eastAsia="仿宋_GB2312" w:hAnsi="仿宋"/>
          <w:sz w:val="30"/>
          <w:szCs w:val="30"/>
        </w:rPr>
      </w:pPr>
      <w:r w:rsidRPr="00BD3691">
        <w:rPr>
          <w:rFonts w:ascii="仿宋_GB2312" w:eastAsia="仿宋_GB2312" w:hAnsi="仿宋" w:hint="eastAsia"/>
          <w:sz w:val="30"/>
          <w:szCs w:val="30"/>
        </w:rPr>
        <w:t xml:space="preserve">表16 </w:t>
      </w:r>
      <w:r>
        <w:rPr>
          <w:rFonts w:ascii="仿宋_GB2312" w:eastAsia="仿宋_GB2312" w:hAnsi="仿宋" w:hint="eastAsia"/>
          <w:sz w:val="30"/>
          <w:szCs w:val="30"/>
        </w:rPr>
        <w:t xml:space="preserve"> </w:t>
      </w:r>
      <w:r w:rsidRPr="00BD3691">
        <w:rPr>
          <w:rFonts w:ascii="仿宋_GB2312" w:eastAsia="仿宋_GB2312" w:hAnsi="仿宋" w:hint="eastAsia"/>
          <w:sz w:val="30"/>
          <w:szCs w:val="30"/>
        </w:rPr>
        <w:t>数字学习中心设备参考要求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1897"/>
        <w:gridCol w:w="5993"/>
      </w:tblGrid>
      <w:tr w:rsidR="00D76BB7" w:rsidRPr="00BD3691" w:rsidTr="007C7669">
        <w:trPr>
          <w:jc w:val="center"/>
        </w:trPr>
        <w:tc>
          <w:tcPr>
            <w:tcW w:w="857" w:type="dxa"/>
          </w:tcPr>
          <w:p w:rsidR="00D76BB7" w:rsidRPr="00BD3691" w:rsidRDefault="00D76BB7" w:rsidP="007C7669">
            <w:pPr>
              <w:spacing w:line="38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897" w:type="dxa"/>
          </w:tcPr>
          <w:p w:rsidR="00D76BB7" w:rsidRPr="00BD3691" w:rsidRDefault="00D76BB7" w:rsidP="007C7669">
            <w:pPr>
              <w:spacing w:line="38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5993" w:type="dxa"/>
          </w:tcPr>
          <w:p w:rsidR="00D76BB7" w:rsidRPr="00BD3691" w:rsidRDefault="00D76BB7" w:rsidP="007C7669">
            <w:pPr>
              <w:spacing w:line="38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b/>
                <w:sz w:val="28"/>
                <w:szCs w:val="28"/>
              </w:rPr>
              <w:t>要求</w:t>
            </w:r>
          </w:p>
        </w:tc>
      </w:tr>
      <w:tr w:rsidR="00D76BB7" w:rsidRPr="00BD3691" w:rsidTr="007C7669">
        <w:trPr>
          <w:jc w:val="center"/>
        </w:trPr>
        <w:tc>
          <w:tcPr>
            <w:tcW w:w="857" w:type="dxa"/>
            <w:vAlign w:val="center"/>
          </w:tcPr>
          <w:p w:rsidR="00D76BB7" w:rsidRPr="00BD3691" w:rsidRDefault="00D76BB7" w:rsidP="007C7669">
            <w:pPr>
              <w:spacing w:line="3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897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个人资源空间存储服务器</w:t>
            </w:r>
          </w:p>
        </w:tc>
        <w:tc>
          <w:tcPr>
            <w:tcW w:w="5993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CPU速率2G以上，缓存10M以上；前端总线1333Mhz以上；内存16G以上；硬盘1T以上；支持RAID0、RAID1、RAID5；2个10/100/1000M自适应以太网卡。</w:t>
            </w:r>
          </w:p>
        </w:tc>
      </w:tr>
      <w:tr w:rsidR="00D76BB7" w:rsidRPr="00BD3691" w:rsidTr="007C7669">
        <w:trPr>
          <w:jc w:val="center"/>
        </w:trPr>
        <w:tc>
          <w:tcPr>
            <w:tcW w:w="857" w:type="dxa"/>
            <w:vAlign w:val="center"/>
          </w:tcPr>
          <w:p w:rsidR="00D76BB7" w:rsidRPr="00BD3691" w:rsidRDefault="00D76BB7" w:rsidP="007C7669">
            <w:pPr>
              <w:spacing w:line="3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897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应用服务器</w:t>
            </w:r>
          </w:p>
        </w:tc>
        <w:tc>
          <w:tcPr>
            <w:tcW w:w="5993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CPU速率2G以上，缓存10M以上；前端总线1333Mhz以上；内存16G以上；4个固态硬盘，1个标准硬盘，支持RAID0、RAID1、RAID5；2个</w:t>
            </w: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10/100/1000M自适应以太网卡。</w:t>
            </w:r>
          </w:p>
        </w:tc>
      </w:tr>
      <w:tr w:rsidR="00D76BB7" w:rsidRPr="00BD3691" w:rsidTr="007C7669">
        <w:trPr>
          <w:jc w:val="center"/>
        </w:trPr>
        <w:tc>
          <w:tcPr>
            <w:tcW w:w="857" w:type="dxa"/>
            <w:vAlign w:val="center"/>
          </w:tcPr>
          <w:p w:rsidR="00D76BB7" w:rsidRPr="00BD3691" w:rsidRDefault="00D76BB7" w:rsidP="007C7669">
            <w:pPr>
              <w:spacing w:line="3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3</w:t>
            </w:r>
          </w:p>
        </w:tc>
        <w:tc>
          <w:tcPr>
            <w:tcW w:w="1897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电子讲台</w:t>
            </w:r>
          </w:p>
        </w:tc>
        <w:tc>
          <w:tcPr>
            <w:tcW w:w="5993" w:type="dxa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也称多媒体讲台，应能将讲台与教师端计算机、多媒体控制系统、</w:t>
            </w:r>
            <w:hyperlink r:id="rId6" w:tgtFrame="_blank" w:history="1">
              <w:r w:rsidRPr="00BD3691">
                <w:rPr>
                  <w:rFonts w:ascii="仿宋_GB2312" w:eastAsia="仿宋_GB2312" w:hAnsi="仿宋" w:hint="eastAsia"/>
                  <w:sz w:val="28"/>
                  <w:szCs w:val="28"/>
                </w:rPr>
                <w:t>视频展台</w:t>
              </w:r>
            </w:hyperlink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、音频设备、</w:t>
            </w:r>
            <w:hyperlink r:id="rId7" w:tgtFrame="_blank" w:history="1">
              <w:r w:rsidRPr="00BD3691">
                <w:rPr>
                  <w:rFonts w:ascii="仿宋_GB2312" w:eastAsia="仿宋_GB2312" w:hAnsi="仿宋" w:hint="eastAsia"/>
                  <w:sz w:val="28"/>
                  <w:szCs w:val="28"/>
                </w:rPr>
                <w:t>音视频转换器</w:t>
              </w:r>
            </w:hyperlink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等电子产品集为一体；其中教师端计算机应满足课堂互动教学资源操作、教师与学生屏幕发布与录制等功能，可参考表10。同时可根据需求选配移动数字终端、触摸液晶显示器、电子教鞭、高拍仪、指纹控制等设备。</w:t>
            </w:r>
          </w:p>
        </w:tc>
      </w:tr>
      <w:tr w:rsidR="00D76BB7" w:rsidRPr="00BD3691" w:rsidTr="007C7669">
        <w:trPr>
          <w:jc w:val="center"/>
        </w:trPr>
        <w:tc>
          <w:tcPr>
            <w:tcW w:w="857" w:type="dxa"/>
            <w:vAlign w:val="center"/>
          </w:tcPr>
          <w:p w:rsidR="00D76BB7" w:rsidRPr="00BD3691" w:rsidRDefault="00D76BB7" w:rsidP="007C7669">
            <w:pPr>
              <w:spacing w:line="3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1897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多媒体设备</w:t>
            </w:r>
          </w:p>
        </w:tc>
        <w:tc>
          <w:tcPr>
            <w:tcW w:w="5993" w:type="dxa"/>
          </w:tcPr>
          <w:p w:rsidR="00D76BB7" w:rsidRPr="00BD3691" w:rsidRDefault="00D76BB7" w:rsidP="007C7669">
            <w:pPr>
              <w:adjustRightInd w:val="0"/>
              <w:spacing w:line="380" w:lineRule="exact"/>
              <w:rPr>
                <w:rFonts w:ascii="仿宋_GB2312" w:eastAsia="仿宋_GB2312" w:hAnsi="仿宋" w:cs="宋体"/>
                <w:color w:val="000000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按显示输出方式可分为投影机型、电视型和电子白板型，分别可参考表11、表12、表13。</w:t>
            </w:r>
          </w:p>
        </w:tc>
      </w:tr>
      <w:tr w:rsidR="00D76BB7" w:rsidRPr="00BD3691" w:rsidTr="007C7669">
        <w:trPr>
          <w:jc w:val="center"/>
        </w:trPr>
        <w:tc>
          <w:tcPr>
            <w:tcW w:w="857" w:type="dxa"/>
            <w:vAlign w:val="center"/>
          </w:tcPr>
          <w:p w:rsidR="00D76BB7" w:rsidRPr="00BD3691" w:rsidRDefault="00D76BB7" w:rsidP="007C7669">
            <w:pPr>
              <w:spacing w:line="3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1897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学生终端</w:t>
            </w:r>
          </w:p>
        </w:tc>
        <w:tc>
          <w:tcPr>
            <w:tcW w:w="5993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学生终端（台式计算机、便携式笔记本电脑、平板电脑）配备应以满足教学实际需求为依据，台式计算机配置可参考表10。</w:t>
            </w:r>
          </w:p>
        </w:tc>
      </w:tr>
      <w:tr w:rsidR="00D76BB7" w:rsidRPr="00BD3691" w:rsidTr="007C7669">
        <w:trPr>
          <w:jc w:val="center"/>
        </w:trPr>
        <w:tc>
          <w:tcPr>
            <w:tcW w:w="857" w:type="dxa"/>
            <w:vAlign w:val="center"/>
          </w:tcPr>
          <w:p w:rsidR="00D76BB7" w:rsidRPr="00BD3691" w:rsidRDefault="00D76BB7" w:rsidP="007C7669">
            <w:pPr>
              <w:adjustRightInd w:val="0"/>
              <w:spacing w:line="3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</w:p>
        </w:tc>
        <w:tc>
          <w:tcPr>
            <w:tcW w:w="1897" w:type="dxa"/>
            <w:vAlign w:val="center"/>
          </w:tcPr>
          <w:p w:rsidR="00D76BB7" w:rsidRPr="00BD3691" w:rsidRDefault="00D76BB7" w:rsidP="007C7669">
            <w:pPr>
              <w:adjustRightInd w:val="0"/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电子课桌</w:t>
            </w:r>
          </w:p>
        </w:tc>
        <w:tc>
          <w:tcPr>
            <w:tcW w:w="5993" w:type="dxa"/>
            <w:vAlign w:val="center"/>
          </w:tcPr>
          <w:p w:rsidR="00D76BB7" w:rsidRPr="00BD3691" w:rsidRDefault="00D76BB7" w:rsidP="007C7669">
            <w:pPr>
              <w:adjustRightInd w:val="0"/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应适合学生终端电脑的安装，可选配电动桌面嵌入式可收纳键盘、鼠标、显示器，配备可识别学生身份的设备等。</w:t>
            </w:r>
          </w:p>
        </w:tc>
      </w:tr>
      <w:tr w:rsidR="00D76BB7" w:rsidRPr="00BD3691" w:rsidTr="007C7669">
        <w:trPr>
          <w:jc w:val="center"/>
        </w:trPr>
        <w:tc>
          <w:tcPr>
            <w:tcW w:w="857" w:type="dxa"/>
            <w:vAlign w:val="center"/>
          </w:tcPr>
          <w:p w:rsidR="00D76BB7" w:rsidRPr="00BD3691" w:rsidRDefault="00D76BB7" w:rsidP="007C7669">
            <w:pPr>
              <w:spacing w:line="3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</w:p>
        </w:tc>
        <w:tc>
          <w:tcPr>
            <w:tcW w:w="1897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教室交换机</w:t>
            </w:r>
          </w:p>
        </w:tc>
        <w:tc>
          <w:tcPr>
            <w:tcW w:w="5993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千兆以太网交换机，并可通过校园网访问区（县）校校通网、上海教育城域网及因特网。</w:t>
            </w:r>
          </w:p>
        </w:tc>
      </w:tr>
      <w:tr w:rsidR="00D76BB7" w:rsidRPr="00BD3691" w:rsidTr="007C7669">
        <w:trPr>
          <w:jc w:val="center"/>
        </w:trPr>
        <w:tc>
          <w:tcPr>
            <w:tcW w:w="857" w:type="dxa"/>
            <w:vAlign w:val="center"/>
          </w:tcPr>
          <w:p w:rsidR="00D76BB7" w:rsidRPr="00BD3691" w:rsidRDefault="00D76BB7" w:rsidP="007C7669">
            <w:pPr>
              <w:spacing w:line="3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8</w:t>
            </w:r>
          </w:p>
        </w:tc>
        <w:tc>
          <w:tcPr>
            <w:tcW w:w="1897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配套软件</w:t>
            </w:r>
          </w:p>
        </w:tc>
        <w:tc>
          <w:tcPr>
            <w:tcW w:w="5993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配备各类所需正版软件，如个人身份认证与数据管理软件、虚拟操作系统软件、教学互动软件、个人网络空间学习管理软件、数字语音软件、电子阅览软件等。</w:t>
            </w:r>
          </w:p>
        </w:tc>
      </w:tr>
      <w:tr w:rsidR="00D76BB7" w:rsidRPr="00BD3691" w:rsidTr="007C7669">
        <w:trPr>
          <w:jc w:val="center"/>
        </w:trPr>
        <w:tc>
          <w:tcPr>
            <w:tcW w:w="857" w:type="dxa"/>
            <w:vAlign w:val="center"/>
          </w:tcPr>
          <w:p w:rsidR="00D76BB7" w:rsidRPr="00BD3691" w:rsidRDefault="00D76BB7" w:rsidP="007C7669">
            <w:pPr>
              <w:spacing w:line="3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9</w:t>
            </w:r>
          </w:p>
        </w:tc>
        <w:tc>
          <w:tcPr>
            <w:tcW w:w="1897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其他</w:t>
            </w:r>
          </w:p>
        </w:tc>
        <w:tc>
          <w:tcPr>
            <w:tcW w:w="5993" w:type="dxa"/>
            <w:vAlign w:val="center"/>
          </w:tcPr>
          <w:p w:rsidR="00D76BB7" w:rsidRPr="00BD3691" w:rsidRDefault="00D76BB7" w:rsidP="007C7669">
            <w:pPr>
              <w:spacing w:line="3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D3691">
              <w:rPr>
                <w:rFonts w:ascii="仿宋_GB2312" w:eastAsia="仿宋_GB2312" w:hAnsi="仿宋" w:hint="eastAsia"/>
                <w:sz w:val="28"/>
                <w:szCs w:val="28"/>
              </w:rPr>
              <w:t>配备RJ45模块+12V低电压直流供电模块或220V交流供电模块地插、玻化石静电地板等。</w:t>
            </w:r>
          </w:p>
        </w:tc>
      </w:tr>
    </w:tbl>
    <w:p w:rsidR="00D76BB7" w:rsidRPr="005B45A9" w:rsidRDefault="00D76BB7" w:rsidP="00D76BB7">
      <w:pPr>
        <w:spacing w:line="300" w:lineRule="auto"/>
        <w:ind w:firstLineChars="200" w:firstLine="480"/>
        <w:jc w:val="left"/>
        <w:rPr>
          <w:rFonts w:asciiTheme="minorEastAsia" w:hAnsiTheme="minorEastAsia"/>
          <w:sz w:val="24"/>
        </w:rPr>
      </w:pPr>
    </w:p>
    <w:p w:rsidR="00E046DE" w:rsidRPr="00D76BB7" w:rsidRDefault="008F415F"/>
    <w:sectPr w:rsidR="00E046DE" w:rsidRPr="00D76BB7" w:rsidSect="00884082">
      <w:footerReference w:type="default" r:id="rId8"/>
      <w:pgSz w:w="11906" w:h="16838"/>
      <w:pgMar w:top="1440" w:right="1134" w:bottom="1440" w:left="1134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415F" w:rsidRDefault="008F415F">
      <w:r>
        <w:separator/>
      </w:r>
    </w:p>
  </w:endnote>
  <w:endnote w:type="continuationSeparator" w:id="0">
    <w:p w:rsidR="008F415F" w:rsidRDefault="008F4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1BFE" w:rsidRDefault="00D76BB7" w:rsidP="005E1BFE">
    <w:pPr>
      <w:pStyle w:val="a3"/>
      <w:jc w:val="center"/>
    </w:pPr>
    <w:r>
      <w:rPr>
        <w:rFonts w:hint="eastAsia"/>
      </w:rPr>
      <w:t>第</w:t>
    </w:r>
    <w:r>
      <w:fldChar w:fldCharType="begin"/>
    </w:r>
    <w:r>
      <w:instrText>PAGE   \* MERGEFORMAT</w:instrText>
    </w:r>
    <w:r>
      <w:fldChar w:fldCharType="separate"/>
    </w:r>
    <w:r w:rsidR="008A119F" w:rsidRPr="008A119F">
      <w:rPr>
        <w:noProof/>
        <w:lang w:val="zh-CN"/>
      </w:rPr>
      <w:t>1</w:t>
    </w:r>
    <w:r>
      <w:fldChar w:fldCharType="end"/>
    </w:r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415F" w:rsidRDefault="008F415F">
      <w:r>
        <w:separator/>
      </w:r>
    </w:p>
  </w:footnote>
  <w:footnote w:type="continuationSeparator" w:id="0">
    <w:p w:rsidR="008F415F" w:rsidRDefault="008F41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BB7"/>
    <w:rsid w:val="00282D7A"/>
    <w:rsid w:val="00422E77"/>
    <w:rsid w:val="0049590B"/>
    <w:rsid w:val="005329AD"/>
    <w:rsid w:val="008A119F"/>
    <w:rsid w:val="008F415F"/>
    <w:rsid w:val="00D7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00ECFA"/>
  <w15:chartTrackingRefBased/>
  <w15:docId w15:val="{BCC41E14-2BB4-4E26-BB87-CF2C00ED4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BB7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D76B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76B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footer"/>
    <w:basedOn w:val="a"/>
    <w:link w:val="a4"/>
    <w:uiPriority w:val="99"/>
    <w:unhideWhenUsed/>
    <w:rsid w:val="00D76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76BB7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82D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82D7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82D7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82D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baike.baidu.com/subview/2405496/2405496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aike.baidu.com/view/1621475.ht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203</Words>
  <Characters>1158</Characters>
  <Application>Microsoft Office Word</Application>
  <DocSecurity>0</DocSecurity>
  <Lines>9</Lines>
  <Paragraphs>2</Paragraphs>
  <ScaleCrop>false</ScaleCrop>
  <Company>Microsoft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周伟</dc:creator>
  <cp:keywords/>
  <dc:description/>
  <cp:lastModifiedBy>周伟</cp:lastModifiedBy>
  <cp:revision>4</cp:revision>
  <cp:lastPrinted>2018-02-21T04:24:00Z</cp:lastPrinted>
  <dcterms:created xsi:type="dcterms:W3CDTF">2018-02-21T04:10:00Z</dcterms:created>
  <dcterms:modified xsi:type="dcterms:W3CDTF">2018-03-30T07:38:00Z</dcterms:modified>
</cp:coreProperties>
</file>