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22D" w:rsidRPr="0091783F" w:rsidRDefault="00AA722D" w:rsidP="007D259D">
      <w:r w:rsidRPr="0091783F">
        <w:rPr>
          <w:rFonts w:hint="eastAsia"/>
        </w:rPr>
        <w:t>附件</w:t>
      </w:r>
      <w:r w:rsidRPr="0091783F">
        <w:rPr>
          <w:rFonts w:hint="eastAsia"/>
        </w:rPr>
        <w:t>1</w:t>
      </w:r>
      <w:r w:rsidR="0091783F">
        <w:rPr>
          <w:rFonts w:hint="eastAsia"/>
        </w:rPr>
        <w:t>：</w:t>
      </w:r>
    </w:p>
    <w:p w:rsidR="008A109E" w:rsidRPr="0091783F" w:rsidRDefault="00AA722D" w:rsidP="007D259D">
      <w:pPr>
        <w:jc w:val="center"/>
        <w:rPr>
          <w:b/>
        </w:rPr>
      </w:pPr>
      <w:r w:rsidRPr="0091783F">
        <w:rPr>
          <w:rFonts w:hint="eastAsia"/>
          <w:b/>
        </w:rPr>
        <w:t>“</w:t>
      </w:r>
      <w:r w:rsidR="008D29F5" w:rsidRPr="0091783F">
        <w:rPr>
          <w:rFonts w:hint="eastAsia"/>
          <w:b/>
        </w:rPr>
        <w:t>儿童哲学</w:t>
      </w:r>
      <w:r w:rsidRPr="0091783F">
        <w:rPr>
          <w:rFonts w:hint="eastAsia"/>
          <w:b/>
        </w:rPr>
        <w:t>”</w:t>
      </w:r>
      <w:r w:rsidR="007D259D">
        <w:rPr>
          <w:rFonts w:hint="eastAsia"/>
          <w:b/>
        </w:rPr>
        <w:t>简介</w:t>
      </w:r>
    </w:p>
    <w:p w:rsidR="0091783F" w:rsidRPr="00A74341" w:rsidRDefault="0091783F" w:rsidP="007D259D">
      <w:pPr>
        <w:pStyle w:val="a6"/>
        <w:numPr>
          <w:ilvl w:val="0"/>
          <w:numId w:val="1"/>
        </w:numPr>
        <w:ind w:firstLineChars="0"/>
        <w:rPr>
          <w:b/>
        </w:rPr>
      </w:pPr>
      <w:r w:rsidRPr="00A74341">
        <w:rPr>
          <w:rFonts w:hint="eastAsia"/>
          <w:b/>
        </w:rPr>
        <w:t>起源</w:t>
      </w:r>
    </w:p>
    <w:p w:rsidR="00F67423" w:rsidRPr="0091783F" w:rsidRDefault="00051C62" w:rsidP="007D259D">
      <w:pPr>
        <w:ind w:firstLineChars="200" w:firstLine="420"/>
      </w:pPr>
      <w:r>
        <w:rPr>
          <w:rFonts w:hint="eastAsia"/>
        </w:rPr>
        <w:t>20</w:t>
      </w:r>
      <w:r w:rsidR="00F67423" w:rsidRPr="0091783F">
        <w:rPr>
          <w:rFonts w:hint="eastAsia"/>
        </w:rPr>
        <w:t>世纪</w:t>
      </w:r>
      <w:r>
        <w:rPr>
          <w:rFonts w:hint="eastAsia"/>
        </w:rPr>
        <w:t>60</w:t>
      </w:r>
      <w:r w:rsidR="00F67423" w:rsidRPr="0091783F">
        <w:rPr>
          <w:rFonts w:hint="eastAsia"/>
        </w:rPr>
        <w:t>年代，美国教育家李普曼（</w:t>
      </w:r>
      <w:r w:rsidR="00F67423" w:rsidRPr="0091783F">
        <w:rPr>
          <w:rFonts w:hint="eastAsia"/>
        </w:rPr>
        <w:t>Lipman,M.</w:t>
      </w:r>
      <w:r w:rsidR="00F67423" w:rsidRPr="0091783F">
        <w:rPr>
          <w:rFonts w:hint="eastAsia"/>
        </w:rPr>
        <w:t>）和哲学家马修斯（</w:t>
      </w:r>
      <w:r w:rsidR="00F67423" w:rsidRPr="0091783F">
        <w:rPr>
          <w:rFonts w:hint="eastAsia"/>
        </w:rPr>
        <w:t>Matthwes,G.B.</w:t>
      </w:r>
      <w:r w:rsidR="00F67423" w:rsidRPr="0091783F">
        <w:rPr>
          <w:rFonts w:hint="eastAsia"/>
        </w:rPr>
        <w:t>）几乎同时在不同场合提出了“儿童哲学”这个概念，并随后在各自的著作中进行了进一步的阐述。马修斯从理论的角度，将儿童哲学这一概念系统化、学科化。而李普曼在新泽西的蒙特克莱尔创立了儿童哲学促进机构，一直致力于哲学在儿童教育中的普及工作。</w:t>
      </w:r>
    </w:p>
    <w:p w:rsidR="0091783F" w:rsidRPr="00A74341" w:rsidRDefault="0091783F" w:rsidP="007D259D">
      <w:pPr>
        <w:pStyle w:val="a6"/>
        <w:numPr>
          <w:ilvl w:val="0"/>
          <w:numId w:val="1"/>
        </w:numPr>
        <w:ind w:firstLineChars="0"/>
        <w:rPr>
          <w:b/>
        </w:rPr>
      </w:pPr>
      <w:r w:rsidRPr="00A74341">
        <w:rPr>
          <w:rFonts w:hint="eastAsia"/>
          <w:b/>
        </w:rPr>
        <w:t>相关机构</w:t>
      </w:r>
    </w:p>
    <w:p w:rsidR="0091783F" w:rsidRPr="0091783F" w:rsidRDefault="0091783F" w:rsidP="007D259D">
      <w:pPr>
        <w:ind w:firstLineChars="200" w:firstLine="422"/>
      </w:pPr>
      <w:r w:rsidRPr="00165D2E">
        <w:rPr>
          <w:b/>
        </w:rPr>
        <w:t>I</w:t>
      </w:r>
      <w:r w:rsidRPr="00165D2E">
        <w:rPr>
          <w:rFonts w:hint="eastAsia"/>
          <w:b/>
        </w:rPr>
        <w:t>APC</w:t>
      </w:r>
      <w:r w:rsidRPr="0091783F">
        <w:rPr>
          <w:rFonts w:hint="eastAsia"/>
        </w:rPr>
        <w:t>（</w:t>
      </w:r>
      <w:r w:rsidRPr="0091783F">
        <w:rPr>
          <w:rFonts w:hint="eastAsia"/>
        </w:rPr>
        <w:t>the Institute for the Advancement of Philosophy</w:t>
      </w:r>
      <w:r w:rsidR="00165D2E">
        <w:rPr>
          <w:rFonts w:hint="eastAsia"/>
        </w:rPr>
        <w:t xml:space="preserve"> for Children</w:t>
      </w:r>
      <w:r w:rsidR="00165D2E">
        <w:rPr>
          <w:rFonts w:hint="eastAsia"/>
        </w:rPr>
        <w:t>，</w:t>
      </w:r>
      <w:r w:rsidRPr="0091783F">
        <w:rPr>
          <w:rFonts w:hint="eastAsia"/>
        </w:rPr>
        <w:t>美国儿童哲学促进协会）</w:t>
      </w:r>
    </w:p>
    <w:p w:rsidR="0091783F" w:rsidRPr="0091783F" w:rsidRDefault="00A74341" w:rsidP="007D259D">
      <w:pPr>
        <w:ind w:firstLineChars="200" w:firstLine="420"/>
      </w:pPr>
      <w:r>
        <w:rPr>
          <w:rFonts w:hint="eastAsia"/>
        </w:rPr>
        <w:t>以李普曼、夏普等人为代表的美国儿童哲学促进协会陆续撰写了适合于幼儿园到高中的一系列教材，包括学生用书和教师手册，成为儿童哲学教育的经典教材。</w:t>
      </w:r>
    </w:p>
    <w:p w:rsidR="0091783F" w:rsidRPr="0091783F" w:rsidRDefault="00F67423" w:rsidP="007D259D">
      <w:pPr>
        <w:ind w:firstLineChars="200" w:firstLine="422"/>
      </w:pPr>
      <w:r w:rsidRPr="00165D2E">
        <w:rPr>
          <w:rFonts w:ascii="Calibri" w:eastAsia="宋体" w:hAnsi="Calibri" w:cs="Times New Roman" w:hint="eastAsia"/>
          <w:b/>
        </w:rPr>
        <w:t>SAPERE</w:t>
      </w:r>
      <w:r w:rsidRPr="0091783F">
        <w:rPr>
          <w:rFonts w:ascii="Calibri" w:eastAsia="宋体" w:hAnsi="Calibri" w:cs="Times New Roman" w:hint="eastAsia"/>
        </w:rPr>
        <w:t>（</w:t>
      </w:r>
      <w:r w:rsidRPr="0091783F">
        <w:rPr>
          <w:rFonts w:ascii="Calibri" w:eastAsia="宋体" w:hAnsi="Calibri" w:cs="Times New Roman"/>
        </w:rPr>
        <w:t>Society</w:t>
      </w:r>
      <w:r w:rsidRPr="0091783F">
        <w:rPr>
          <w:rFonts w:ascii="Calibri" w:eastAsia="宋体" w:hAnsi="Calibri" w:cs="Times New Roman" w:hint="eastAsia"/>
        </w:rPr>
        <w:t xml:space="preserve"> for Advancing Philosophical Enquiry and Reflection in Education</w:t>
      </w:r>
      <w:r w:rsidRPr="0091783F">
        <w:rPr>
          <w:rFonts w:ascii="Calibri" w:eastAsia="宋体" w:hAnsi="Calibri" w:cs="Times New Roman" w:hint="eastAsia"/>
        </w:rPr>
        <w:t>，</w:t>
      </w:r>
      <w:r w:rsidR="00EB4782">
        <w:rPr>
          <w:rFonts w:ascii="宋体" w:hAnsi="宋体" w:hint="eastAsia"/>
          <w:sz w:val="24"/>
          <w:szCs w:val="24"/>
        </w:rPr>
        <w:t>英国儿童哲学教育研究与推进协会</w:t>
      </w:r>
      <w:r w:rsidRPr="0091783F">
        <w:rPr>
          <w:rFonts w:ascii="Calibri" w:eastAsia="宋体" w:hAnsi="Calibri" w:cs="Times New Roman" w:hint="eastAsia"/>
        </w:rPr>
        <w:t>）</w:t>
      </w:r>
    </w:p>
    <w:p w:rsidR="0053101A" w:rsidRPr="0091783F" w:rsidRDefault="0053101A" w:rsidP="007D259D">
      <w:pPr>
        <w:ind w:firstLineChars="200" w:firstLine="420"/>
      </w:pPr>
      <w:r w:rsidRPr="0091783F">
        <w:rPr>
          <w:rFonts w:hint="eastAsia"/>
        </w:rPr>
        <w:t>创立于</w:t>
      </w:r>
      <w:r w:rsidRPr="0091783F">
        <w:rPr>
          <w:rFonts w:hint="eastAsia"/>
        </w:rPr>
        <w:t>1992</w:t>
      </w:r>
      <w:r w:rsidRPr="0091783F">
        <w:rPr>
          <w:rFonts w:hint="eastAsia"/>
        </w:rPr>
        <w:t>年，并于</w:t>
      </w:r>
      <w:r w:rsidRPr="0091783F">
        <w:rPr>
          <w:rFonts w:hint="eastAsia"/>
        </w:rPr>
        <w:t>1993</w:t>
      </w:r>
      <w:r w:rsidRPr="0091783F">
        <w:rPr>
          <w:rFonts w:hint="eastAsia"/>
        </w:rPr>
        <w:t>年注册成为慈善机构。目前，</w:t>
      </w:r>
      <w:r w:rsidRPr="0091783F">
        <w:rPr>
          <w:rFonts w:ascii="Calibri" w:eastAsia="宋体" w:hAnsi="Calibri" w:cs="Times New Roman" w:hint="eastAsia"/>
        </w:rPr>
        <w:t>SAPERE</w:t>
      </w:r>
      <w:r w:rsidRPr="0091783F">
        <w:rPr>
          <w:rFonts w:hint="eastAsia"/>
        </w:rPr>
        <w:t>已经培养出了数以千计的教师在学校中引导此类活动，如今把这种培训拓展到教师培训中，与英国的高效和师范学院建立起了伙伴关系。</w:t>
      </w:r>
    </w:p>
    <w:p w:rsidR="006B1EF6" w:rsidRDefault="00A74341" w:rsidP="007D259D">
      <w:pPr>
        <w:ind w:firstLineChars="200" w:firstLine="420"/>
      </w:pPr>
      <w:r>
        <w:rPr>
          <w:rFonts w:hint="eastAsia"/>
        </w:rPr>
        <w:t xml:space="preserve">* </w:t>
      </w:r>
      <w:r>
        <w:rPr>
          <w:rFonts w:hint="eastAsia"/>
        </w:rPr>
        <w:t>本培训的培训师经由</w:t>
      </w:r>
      <w:r w:rsidRPr="00A74341">
        <w:t>SAPERE</w:t>
      </w:r>
      <w:r>
        <w:rPr>
          <w:rFonts w:hint="eastAsia"/>
        </w:rPr>
        <w:t>的培训，沿用该机构的理论体系和相关培训方式及材料。</w:t>
      </w:r>
    </w:p>
    <w:p w:rsidR="00A74341" w:rsidRPr="00A74341" w:rsidRDefault="00A74341" w:rsidP="007D259D">
      <w:pPr>
        <w:pStyle w:val="a6"/>
        <w:numPr>
          <w:ilvl w:val="0"/>
          <w:numId w:val="1"/>
        </w:numPr>
        <w:ind w:firstLineChars="0"/>
        <w:rPr>
          <w:b/>
        </w:rPr>
      </w:pPr>
      <w:r w:rsidRPr="00A74341">
        <w:rPr>
          <w:rFonts w:hint="eastAsia"/>
          <w:b/>
        </w:rPr>
        <w:t>团队讨论探究模式</w:t>
      </w:r>
    </w:p>
    <w:p w:rsidR="007D259D" w:rsidRDefault="00C93FBF" w:rsidP="007D259D">
      <w:pPr>
        <w:ind w:firstLineChars="200" w:firstLine="420"/>
      </w:pPr>
      <w:r>
        <w:rPr>
          <w:rFonts w:hint="eastAsia"/>
        </w:rPr>
        <w:t>P4C</w:t>
      </w:r>
      <w:r>
        <w:rPr>
          <w:rFonts w:hint="eastAsia"/>
        </w:rPr>
        <w:t>的主要形式是</w:t>
      </w:r>
      <w:r w:rsidR="00A74341">
        <w:rPr>
          <w:rFonts w:hint="eastAsia"/>
        </w:rPr>
        <w:t>老师和孩子们相互协作，</w:t>
      </w:r>
      <w:r w:rsidR="00CD0943">
        <w:rPr>
          <w:rFonts w:hint="eastAsia"/>
        </w:rPr>
        <w:t>主要运用讨论的方法，</w:t>
      </w:r>
      <w:r w:rsidR="00A74341">
        <w:rPr>
          <w:rFonts w:hint="eastAsia"/>
        </w:rPr>
        <w:t>共同发展对于世界的</w:t>
      </w:r>
      <w:r w:rsidR="00CD0943">
        <w:rPr>
          <w:rFonts w:hint="eastAsia"/>
        </w:rPr>
        <w:t>理解。</w:t>
      </w:r>
      <w:r w:rsidR="007D259D">
        <w:rPr>
          <w:rFonts w:hint="eastAsia"/>
        </w:rPr>
        <w:t>具体的实施包含一些可选择运用的环节，如热身环节、展示刺激物（可以是一个物品、一段视频、一个故事等）、思考和提问、选择问题、讨论等。</w:t>
      </w:r>
    </w:p>
    <w:p w:rsidR="007D259D" w:rsidRDefault="007D259D" w:rsidP="007D259D">
      <w:pPr>
        <w:pStyle w:val="a6"/>
        <w:numPr>
          <w:ilvl w:val="0"/>
          <w:numId w:val="1"/>
        </w:numPr>
        <w:ind w:firstLineChars="0"/>
      </w:pPr>
      <w:r w:rsidRPr="007D259D">
        <w:rPr>
          <w:rFonts w:hint="eastAsia"/>
          <w:b/>
        </w:rPr>
        <w:t>4C</w:t>
      </w:r>
      <w:r w:rsidRPr="007D259D">
        <w:rPr>
          <w:rFonts w:hint="eastAsia"/>
          <w:b/>
        </w:rPr>
        <w:t>原则</w:t>
      </w:r>
    </w:p>
    <w:p w:rsidR="00086E6A" w:rsidRDefault="007D259D" w:rsidP="007D259D">
      <w:pPr>
        <w:ind w:firstLineChars="200" w:firstLine="420"/>
      </w:pPr>
      <w:r>
        <w:rPr>
          <w:rFonts w:hint="eastAsia"/>
        </w:rPr>
        <w:t>4C</w:t>
      </w:r>
      <w:r>
        <w:rPr>
          <w:rFonts w:hint="eastAsia"/>
        </w:rPr>
        <w:t>是</w:t>
      </w:r>
      <w:r>
        <w:rPr>
          <w:rFonts w:hint="eastAsia"/>
        </w:rPr>
        <w:t>P4C</w:t>
      </w:r>
      <w:r w:rsidR="00051C62">
        <w:rPr>
          <w:rFonts w:hint="eastAsia"/>
        </w:rPr>
        <w:t>非常重要的原则</w:t>
      </w:r>
      <w:r>
        <w:rPr>
          <w:rFonts w:hint="eastAsia"/>
        </w:rPr>
        <w:t>，即</w:t>
      </w:r>
      <w:r w:rsidR="00086E6A">
        <w:rPr>
          <w:rFonts w:hint="eastAsia"/>
        </w:rPr>
        <w:t>关爱式思考</w:t>
      </w:r>
      <w:r w:rsidR="00302D14">
        <w:rPr>
          <w:rFonts w:hint="eastAsia"/>
        </w:rPr>
        <w:t>、</w:t>
      </w:r>
      <w:r w:rsidR="00086E6A">
        <w:rPr>
          <w:rFonts w:hint="eastAsia"/>
        </w:rPr>
        <w:t>合作式思考</w:t>
      </w:r>
      <w:r w:rsidR="00302D14">
        <w:rPr>
          <w:rFonts w:hint="eastAsia"/>
        </w:rPr>
        <w:t>、</w:t>
      </w:r>
      <w:r w:rsidR="00086E6A">
        <w:rPr>
          <w:rFonts w:hint="eastAsia"/>
        </w:rPr>
        <w:t>批判式思考</w:t>
      </w:r>
      <w:r w:rsidR="00302D14">
        <w:rPr>
          <w:rFonts w:hint="eastAsia"/>
        </w:rPr>
        <w:t>、</w:t>
      </w:r>
      <w:r w:rsidR="00086E6A">
        <w:rPr>
          <w:rFonts w:hint="eastAsia"/>
        </w:rPr>
        <w:t>创新式思考</w:t>
      </w:r>
    </w:p>
    <w:p w:rsidR="00086E6A" w:rsidRDefault="00302D14" w:rsidP="007D259D">
      <w:pPr>
        <w:jc w:val="center"/>
      </w:pPr>
      <w:r>
        <w:rPr>
          <w:noProof/>
        </w:rPr>
        <w:drawing>
          <wp:inline distT="0" distB="0" distL="0" distR="0">
            <wp:extent cx="4817982" cy="3354938"/>
            <wp:effectExtent l="19050" t="0" r="1668" b="0"/>
            <wp:docPr id="1" name="图片 1" descr="C:\Users\lenovo\Desktop\微信图片_20170608105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微信图片_20170608105141.jpg"/>
                    <pic:cNvPicPr>
                      <a:picLocks noChangeAspect="1" noChangeArrowheads="1"/>
                    </pic:cNvPicPr>
                  </pic:nvPicPr>
                  <pic:blipFill>
                    <a:blip r:embed="rId7"/>
                    <a:srcRect/>
                    <a:stretch>
                      <a:fillRect/>
                    </a:stretch>
                  </pic:blipFill>
                  <pic:spPr bwMode="auto">
                    <a:xfrm>
                      <a:off x="0" y="0"/>
                      <a:ext cx="4826253" cy="3360697"/>
                    </a:xfrm>
                    <a:prstGeom prst="rect">
                      <a:avLst/>
                    </a:prstGeom>
                    <a:noFill/>
                    <a:ln w="9525">
                      <a:noFill/>
                      <a:miter lim="800000"/>
                      <a:headEnd/>
                      <a:tailEnd/>
                    </a:ln>
                  </pic:spPr>
                </pic:pic>
              </a:graphicData>
            </a:graphic>
          </wp:inline>
        </w:drawing>
      </w:r>
    </w:p>
    <w:p w:rsidR="006B1EF6" w:rsidRPr="007D259D" w:rsidRDefault="00A74341" w:rsidP="007D259D">
      <w:pPr>
        <w:ind w:firstLineChars="200" w:firstLine="220"/>
        <w:jc w:val="right"/>
        <w:rPr>
          <w:sz w:val="11"/>
          <w:szCs w:val="15"/>
        </w:rPr>
      </w:pPr>
      <w:r w:rsidRPr="007D259D">
        <w:rPr>
          <w:rFonts w:hint="eastAsia"/>
          <w:sz w:val="11"/>
          <w:szCs w:val="15"/>
        </w:rPr>
        <w:t>以上简介为组织者搜集整理而成，主要</w:t>
      </w:r>
      <w:r w:rsidR="006B1EF6" w:rsidRPr="007D259D">
        <w:rPr>
          <w:rFonts w:hint="eastAsia"/>
          <w:sz w:val="11"/>
          <w:szCs w:val="15"/>
        </w:rPr>
        <w:t>参考资料：</w:t>
      </w:r>
    </w:p>
    <w:p w:rsidR="006B1EF6" w:rsidRPr="007D259D" w:rsidRDefault="006B1EF6" w:rsidP="007D259D">
      <w:pPr>
        <w:ind w:firstLineChars="200" w:firstLine="220"/>
        <w:jc w:val="right"/>
        <w:rPr>
          <w:sz w:val="11"/>
          <w:szCs w:val="15"/>
        </w:rPr>
      </w:pPr>
      <w:r w:rsidRPr="007D259D">
        <w:rPr>
          <w:rFonts w:hint="eastAsia"/>
          <w:sz w:val="11"/>
          <w:szCs w:val="15"/>
        </w:rPr>
        <w:t>钱雨：儿童哲学的意义——马修斯与李普曼的“对话”</w:t>
      </w:r>
      <w:r w:rsidR="00302D14" w:rsidRPr="007D259D">
        <w:rPr>
          <w:rFonts w:hint="eastAsia"/>
          <w:sz w:val="11"/>
          <w:szCs w:val="15"/>
        </w:rPr>
        <w:t>，</w:t>
      </w:r>
      <w:r w:rsidR="007D259D" w:rsidRPr="007D259D">
        <w:rPr>
          <w:rFonts w:hint="eastAsia"/>
          <w:sz w:val="11"/>
          <w:szCs w:val="15"/>
        </w:rPr>
        <w:t>全球教育展望，</w:t>
      </w:r>
      <w:r w:rsidR="007D259D" w:rsidRPr="007D259D">
        <w:rPr>
          <w:rFonts w:hint="eastAsia"/>
          <w:sz w:val="11"/>
          <w:szCs w:val="15"/>
        </w:rPr>
        <w:t>2009</w:t>
      </w:r>
      <w:r w:rsidR="007D259D" w:rsidRPr="007D259D">
        <w:rPr>
          <w:rFonts w:hint="eastAsia"/>
          <w:sz w:val="11"/>
          <w:szCs w:val="15"/>
        </w:rPr>
        <w:t>年第</w:t>
      </w:r>
      <w:r w:rsidR="007D259D" w:rsidRPr="007D259D">
        <w:rPr>
          <w:rFonts w:hint="eastAsia"/>
          <w:sz w:val="11"/>
          <w:szCs w:val="15"/>
        </w:rPr>
        <w:t>8</w:t>
      </w:r>
      <w:r w:rsidR="007D259D" w:rsidRPr="007D259D">
        <w:rPr>
          <w:rFonts w:hint="eastAsia"/>
          <w:sz w:val="11"/>
          <w:szCs w:val="15"/>
        </w:rPr>
        <w:t>期</w:t>
      </w:r>
    </w:p>
    <w:p w:rsidR="0053101A" w:rsidRPr="007D259D" w:rsidRDefault="00302D14" w:rsidP="007D259D">
      <w:pPr>
        <w:ind w:firstLineChars="200" w:firstLine="220"/>
        <w:jc w:val="right"/>
        <w:rPr>
          <w:sz w:val="11"/>
          <w:szCs w:val="15"/>
        </w:rPr>
      </w:pPr>
      <w:r w:rsidRPr="007D259D">
        <w:rPr>
          <w:rFonts w:ascii="Calibri" w:eastAsia="宋体" w:hAnsi="Calibri" w:cs="Times New Roman" w:hint="eastAsia"/>
          <w:sz w:val="11"/>
          <w:szCs w:val="15"/>
        </w:rPr>
        <w:t>SAPERE</w:t>
      </w:r>
      <w:r w:rsidRPr="007D259D">
        <w:rPr>
          <w:rFonts w:ascii="Calibri" w:eastAsia="宋体" w:hAnsi="Calibri" w:cs="Times New Roman" w:hint="eastAsia"/>
          <w:sz w:val="11"/>
          <w:szCs w:val="15"/>
        </w:rPr>
        <w:t>：</w:t>
      </w:r>
      <w:r w:rsidR="0053101A" w:rsidRPr="007D259D">
        <w:rPr>
          <w:rFonts w:hint="eastAsia"/>
          <w:sz w:val="11"/>
          <w:szCs w:val="15"/>
        </w:rPr>
        <w:t>哲学探究导论</w:t>
      </w:r>
      <w:r w:rsidR="0091783F" w:rsidRPr="007D259D">
        <w:rPr>
          <w:rFonts w:hint="eastAsia"/>
          <w:sz w:val="11"/>
          <w:szCs w:val="15"/>
        </w:rPr>
        <w:t>，官方网站：</w:t>
      </w:r>
      <w:hyperlink r:id="rId8" w:history="1">
        <w:r w:rsidR="0091783F" w:rsidRPr="007D259D">
          <w:rPr>
            <w:rStyle w:val="a5"/>
            <w:sz w:val="11"/>
            <w:szCs w:val="15"/>
          </w:rPr>
          <w:t>http://www.sapere.org.uk/</w:t>
        </w:r>
      </w:hyperlink>
    </w:p>
    <w:p w:rsidR="00302D14" w:rsidRPr="007D259D" w:rsidRDefault="00302D14" w:rsidP="007D259D">
      <w:pPr>
        <w:ind w:firstLineChars="200" w:firstLine="220"/>
        <w:jc w:val="right"/>
        <w:rPr>
          <w:sz w:val="11"/>
          <w:szCs w:val="15"/>
        </w:rPr>
      </w:pPr>
      <w:r w:rsidRPr="007D259D">
        <w:rPr>
          <w:rFonts w:hint="eastAsia"/>
          <w:sz w:val="11"/>
          <w:szCs w:val="15"/>
        </w:rPr>
        <w:t>海富幼儿园：儿童哲学操作手册，内部资料</w:t>
      </w:r>
    </w:p>
    <w:sectPr w:rsidR="00302D14" w:rsidRPr="007D259D" w:rsidSect="008A109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1A61" w:rsidRDefault="00EF1A61" w:rsidP="008D29F5">
      <w:r>
        <w:separator/>
      </w:r>
    </w:p>
  </w:endnote>
  <w:endnote w:type="continuationSeparator" w:id="1">
    <w:p w:rsidR="00EF1A61" w:rsidRDefault="00EF1A61" w:rsidP="008D29F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1A61" w:rsidRDefault="00EF1A61" w:rsidP="008D29F5">
      <w:r>
        <w:separator/>
      </w:r>
    </w:p>
  </w:footnote>
  <w:footnote w:type="continuationSeparator" w:id="1">
    <w:p w:rsidR="00EF1A61" w:rsidRDefault="00EF1A61" w:rsidP="008D29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43C60"/>
    <w:multiLevelType w:val="hybridMultilevel"/>
    <w:tmpl w:val="51C67DE0"/>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D29F5"/>
    <w:rsid w:val="00051C62"/>
    <w:rsid w:val="00086E6A"/>
    <w:rsid w:val="000F5599"/>
    <w:rsid w:val="00165D2E"/>
    <w:rsid w:val="00302D14"/>
    <w:rsid w:val="0053101A"/>
    <w:rsid w:val="0064191A"/>
    <w:rsid w:val="006A4A71"/>
    <w:rsid w:val="006B1EF6"/>
    <w:rsid w:val="007077D8"/>
    <w:rsid w:val="00720F21"/>
    <w:rsid w:val="00737126"/>
    <w:rsid w:val="007D259D"/>
    <w:rsid w:val="00887104"/>
    <w:rsid w:val="008A109E"/>
    <w:rsid w:val="008D29F5"/>
    <w:rsid w:val="0091783F"/>
    <w:rsid w:val="00A74341"/>
    <w:rsid w:val="00AA722D"/>
    <w:rsid w:val="00AD0C0D"/>
    <w:rsid w:val="00C44561"/>
    <w:rsid w:val="00C93FBF"/>
    <w:rsid w:val="00CD0943"/>
    <w:rsid w:val="00EB4782"/>
    <w:rsid w:val="00EE48C2"/>
    <w:rsid w:val="00EF1A61"/>
    <w:rsid w:val="00F67423"/>
    <w:rsid w:val="00F7165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0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D29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D29F5"/>
    <w:rPr>
      <w:sz w:val="18"/>
      <w:szCs w:val="18"/>
    </w:rPr>
  </w:style>
  <w:style w:type="paragraph" w:styleId="a4">
    <w:name w:val="footer"/>
    <w:basedOn w:val="a"/>
    <w:link w:val="Char0"/>
    <w:uiPriority w:val="99"/>
    <w:semiHidden/>
    <w:unhideWhenUsed/>
    <w:rsid w:val="008D29F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D29F5"/>
    <w:rPr>
      <w:sz w:val="18"/>
      <w:szCs w:val="18"/>
    </w:rPr>
  </w:style>
  <w:style w:type="character" w:styleId="a5">
    <w:name w:val="Hyperlink"/>
    <w:basedOn w:val="a0"/>
    <w:uiPriority w:val="99"/>
    <w:unhideWhenUsed/>
    <w:rsid w:val="006B1EF6"/>
    <w:rPr>
      <w:color w:val="0000FF" w:themeColor="hyperlink"/>
      <w:u w:val="single"/>
    </w:rPr>
  </w:style>
  <w:style w:type="paragraph" w:styleId="a6">
    <w:name w:val="List Paragraph"/>
    <w:basedOn w:val="a"/>
    <w:uiPriority w:val="34"/>
    <w:qFormat/>
    <w:rsid w:val="00A74341"/>
    <w:pPr>
      <w:ind w:firstLineChars="200" w:firstLine="420"/>
    </w:pPr>
  </w:style>
  <w:style w:type="paragraph" w:styleId="a7">
    <w:name w:val="Balloon Text"/>
    <w:basedOn w:val="a"/>
    <w:link w:val="Char1"/>
    <w:uiPriority w:val="99"/>
    <w:semiHidden/>
    <w:unhideWhenUsed/>
    <w:rsid w:val="00302D14"/>
    <w:rPr>
      <w:sz w:val="18"/>
      <w:szCs w:val="18"/>
    </w:rPr>
  </w:style>
  <w:style w:type="character" w:customStyle="1" w:styleId="Char1">
    <w:name w:val="批注框文本 Char"/>
    <w:basedOn w:val="a0"/>
    <w:link w:val="a7"/>
    <w:uiPriority w:val="99"/>
    <w:semiHidden/>
    <w:rsid w:val="00302D14"/>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pere.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Pages>
  <Words>134</Words>
  <Characters>769</Characters>
  <Application>Microsoft Office Word</Application>
  <DocSecurity>0</DocSecurity>
  <Lines>6</Lines>
  <Paragraphs>1</Paragraphs>
  <ScaleCrop>false</ScaleCrop>
  <Company/>
  <LinksUpToDate>false</LinksUpToDate>
  <CharactersWithSpaces>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9</cp:revision>
  <cp:lastPrinted>2017-06-09T04:21:00Z</cp:lastPrinted>
  <dcterms:created xsi:type="dcterms:W3CDTF">2017-06-07T03:19:00Z</dcterms:created>
  <dcterms:modified xsi:type="dcterms:W3CDTF">2017-06-09T04:21:00Z</dcterms:modified>
</cp:coreProperties>
</file>