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8B3FF" w14:textId="29989CC2" w:rsidR="00806325" w:rsidRPr="00806325" w:rsidRDefault="00806325" w:rsidP="00806325">
      <w:pPr>
        <w:spacing w:afterLines="50" w:after="156" w:line="30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 w:rsidRPr="00806325">
        <w:rPr>
          <w:rFonts w:ascii="仿宋" w:eastAsia="仿宋" w:hAnsi="仿宋" w:hint="eastAsia"/>
          <w:b/>
          <w:bCs/>
          <w:sz w:val="28"/>
          <w:szCs w:val="28"/>
        </w:rPr>
        <w:t>浦东新区教师继续教育试点课程</w:t>
      </w:r>
      <w:r>
        <w:rPr>
          <w:rFonts w:ascii="仿宋" w:eastAsia="仿宋" w:hAnsi="仿宋"/>
          <w:b/>
          <w:bCs/>
          <w:sz w:val="28"/>
          <w:szCs w:val="28"/>
        </w:rPr>
        <w:br/>
      </w:r>
      <w:r w:rsidRPr="00806325">
        <w:rPr>
          <w:rFonts w:ascii="仿宋" w:eastAsia="仿宋" w:hAnsi="仿宋" w:hint="eastAsia"/>
          <w:b/>
          <w:bCs/>
          <w:sz w:val="28"/>
          <w:szCs w:val="28"/>
        </w:rPr>
        <w:t>《折纸数学课系列之芳贺折纸、折纸七巧板》介绍</w:t>
      </w:r>
    </w:p>
    <w:p w14:paraId="01D7E5D6" w14:textId="77777777" w:rsidR="00080D55" w:rsidRPr="00080D55" w:rsidRDefault="00080D55" w:rsidP="00080D55">
      <w:pPr>
        <w:spacing w:afterLines="50" w:after="156" w:line="300" w:lineRule="auto"/>
        <w:rPr>
          <w:rFonts w:ascii="仿宋" w:eastAsia="仿宋" w:hAnsi="仿宋"/>
          <w:b/>
          <w:bCs/>
          <w:sz w:val="24"/>
          <w:szCs w:val="24"/>
        </w:rPr>
      </w:pPr>
      <w:r w:rsidRPr="00080D55">
        <w:rPr>
          <w:rFonts w:ascii="仿宋" w:eastAsia="仿宋" w:hAnsi="仿宋" w:hint="eastAsia"/>
          <w:b/>
          <w:bCs/>
          <w:sz w:val="24"/>
          <w:szCs w:val="24"/>
        </w:rPr>
        <w:t>一、内容介绍</w:t>
      </w:r>
    </w:p>
    <w:p w14:paraId="4566F069" w14:textId="33B35530" w:rsidR="00806325" w:rsidRPr="00A24E8D" w:rsidRDefault="00806325" w:rsidP="00806325">
      <w:pPr>
        <w:spacing w:afterLines="50" w:after="156" w:line="300" w:lineRule="auto"/>
        <w:ind w:firstLineChars="200" w:firstLine="480"/>
        <w:rPr>
          <w:sz w:val="24"/>
          <w:szCs w:val="24"/>
        </w:rPr>
      </w:pPr>
      <w:r w:rsidRPr="00FC5DD1">
        <w:rPr>
          <w:rFonts w:ascii="仿宋" w:eastAsia="仿宋" w:hAnsi="仿宋" w:hint="eastAsia"/>
          <w:sz w:val="24"/>
          <w:szCs w:val="24"/>
        </w:rPr>
        <w:t>大家印象中的折纸可能属于“小儿科”。但现在折纸已发展成一个跨学科的学问领域，涉及数学、科学、艺术、建筑、服装设计、航天、生物、医疗等众多学科。科学、数学与教育折纸国际大会已成功举办</w:t>
      </w:r>
      <w:r w:rsidRPr="00FC5DD1">
        <w:rPr>
          <w:rFonts w:ascii="仿宋" w:eastAsia="仿宋" w:hAnsi="仿宋"/>
          <w:sz w:val="24"/>
          <w:szCs w:val="24"/>
        </w:rPr>
        <w:t>7</w:t>
      </w:r>
      <w:r w:rsidRPr="00FC5DD1">
        <w:rPr>
          <w:rFonts w:ascii="仿宋" w:eastAsia="仿宋" w:hAnsi="仿宋" w:hint="eastAsia"/>
          <w:sz w:val="24"/>
          <w:szCs w:val="24"/>
        </w:rPr>
        <w:t>届。下面几个作品帮助大家领略折纸世界：</w:t>
      </w:r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4060"/>
        <w:gridCol w:w="4299"/>
      </w:tblGrid>
      <w:tr w:rsidR="00806325" w14:paraId="01BD895E" w14:textId="77777777" w:rsidTr="00663040">
        <w:trPr>
          <w:jc w:val="center"/>
        </w:trPr>
        <w:tc>
          <w:tcPr>
            <w:tcW w:w="4060" w:type="dxa"/>
          </w:tcPr>
          <w:p w14:paraId="1921D293" w14:textId="77777777" w:rsidR="00806325" w:rsidRDefault="00806325" w:rsidP="0066304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388E38BE" wp14:editId="43239CB3">
                  <wp:simplePos x="0" y="0"/>
                  <wp:positionH relativeFrom="margin">
                    <wp:posOffset>113055</wp:posOffset>
                  </wp:positionH>
                  <wp:positionV relativeFrom="page">
                    <wp:posOffset>13665</wp:posOffset>
                  </wp:positionV>
                  <wp:extent cx="1838325" cy="1560830"/>
                  <wp:effectExtent l="0" t="0" r="9525" b="1270"/>
                  <wp:wrapSquare wrapText="bothSides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56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99" w:type="dxa"/>
          </w:tcPr>
          <w:p w14:paraId="4198107E" w14:textId="77777777" w:rsidR="00806325" w:rsidRDefault="00806325" w:rsidP="0066304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83F6A66" wp14:editId="43E1B00F">
                  <wp:simplePos x="0" y="0"/>
                  <wp:positionH relativeFrom="margin">
                    <wp:posOffset>-43815</wp:posOffset>
                  </wp:positionH>
                  <wp:positionV relativeFrom="paragraph">
                    <wp:posOffset>53975</wp:posOffset>
                  </wp:positionV>
                  <wp:extent cx="2194560" cy="1489710"/>
                  <wp:effectExtent l="0" t="0" r="0" b="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48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06325" w14:paraId="7F694E95" w14:textId="77777777" w:rsidTr="00663040">
        <w:trPr>
          <w:trHeight w:val="2783"/>
          <w:jc w:val="center"/>
        </w:trPr>
        <w:tc>
          <w:tcPr>
            <w:tcW w:w="4060" w:type="dxa"/>
          </w:tcPr>
          <w:p w14:paraId="5F4B9B96" w14:textId="77777777" w:rsidR="00806325" w:rsidRPr="00FB63C8" w:rsidRDefault="00806325" w:rsidP="00663040">
            <w:pPr>
              <w:rPr>
                <w:sz w:val="15"/>
                <w:szCs w:val="15"/>
              </w:rPr>
            </w:pPr>
            <w:r w:rsidRPr="00FB63C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2336" behindDoc="0" locked="0" layoutInCell="1" allowOverlap="1" wp14:anchorId="442C0398" wp14:editId="6792B762">
                  <wp:simplePos x="0" y="0"/>
                  <wp:positionH relativeFrom="margin">
                    <wp:posOffset>50165</wp:posOffset>
                  </wp:positionH>
                  <wp:positionV relativeFrom="paragraph">
                    <wp:posOffset>146685</wp:posOffset>
                  </wp:positionV>
                  <wp:extent cx="2381885" cy="1512570"/>
                  <wp:effectExtent l="0" t="0" r="0" b="0"/>
                  <wp:wrapSquare wrapText="bothSides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885" cy="1512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99" w:type="dxa"/>
          </w:tcPr>
          <w:p w14:paraId="729CAB6C" w14:textId="77777777" w:rsidR="00806325" w:rsidRPr="00FB63C8" w:rsidRDefault="00806325" w:rsidP="00663040">
            <w:pPr>
              <w:rPr>
                <w:sz w:val="15"/>
                <w:szCs w:val="15"/>
              </w:rPr>
            </w:pPr>
            <w:r w:rsidRPr="00FB63C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1312" behindDoc="0" locked="0" layoutInCell="1" allowOverlap="1" wp14:anchorId="02920A4A" wp14:editId="37A16AA3">
                  <wp:simplePos x="0" y="0"/>
                  <wp:positionH relativeFrom="margin">
                    <wp:posOffset>-29210</wp:posOffset>
                  </wp:positionH>
                  <wp:positionV relativeFrom="paragraph">
                    <wp:posOffset>146685</wp:posOffset>
                  </wp:positionV>
                  <wp:extent cx="2543810" cy="1470025"/>
                  <wp:effectExtent l="0" t="0" r="8890" b="0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810" cy="147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06325" w14:paraId="73B52DF4" w14:textId="77777777" w:rsidTr="00663040">
        <w:trPr>
          <w:trHeight w:val="2988"/>
          <w:jc w:val="center"/>
        </w:trPr>
        <w:tc>
          <w:tcPr>
            <w:tcW w:w="4060" w:type="dxa"/>
          </w:tcPr>
          <w:p w14:paraId="05F8B02E" w14:textId="77777777" w:rsidR="00806325" w:rsidRPr="00FB63C8" w:rsidRDefault="00806325" w:rsidP="00663040">
            <w:pPr>
              <w:rPr>
                <w:sz w:val="15"/>
                <w:szCs w:val="15"/>
              </w:rPr>
            </w:pPr>
            <w:r w:rsidRPr="00FB63C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6432" behindDoc="0" locked="0" layoutInCell="1" allowOverlap="1" wp14:anchorId="4684BA12" wp14:editId="6CE320A0">
                  <wp:simplePos x="0" y="0"/>
                  <wp:positionH relativeFrom="column">
                    <wp:posOffset>247878</wp:posOffset>
                  </wp:positionH>
                  <wp:positionV relativeFrom="paragraph">
                    <wp:posOffset>86868</wp:posOffset>
                  </wp:positionV>
                  <wp:extent cx="1931035" cy="1654810"/>
                  <wp:effectExtent l="0" t="0" r="0" b="254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654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99" w:type="dxa"/>
          </w:tcPr>
          <w:p w14:paraId="308B868A" w14:textId="77777777" w:rsidR="00806325" w:rsidRPr="00FB63C8" w:rsidRDefault="00806325" w:rsidP="00663040">
            <w:pPr>
              <w:rPr>
                <w:sz w:val="15"/>
                <w:szCs w:val="15"/>
              </w:rPr>
            </w:pPr>
            <w:r w:rsidRPr="00FB63C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5408" behindDoc="0" locked="0" layoutInCell="1" allowOverlap="1" wp14:anchorId="60677D07" wp14:editId="7D346CC0">
                  <wp:simplePos x="0" y="0"/>
                  <wp:positionH relativeFrom="column">
                    <wp:posOffset>29540</wp:posOffset>
                  </wp:positionH>
                  <wp:positionV relativeFrom="paragraph">
                    <wp:posOffset>135484</wp:posOffset>
                  </wp:positionV>
                  <wp:extent cx="2324100" cy="1605915"/>
                  <wp:effectExtent l="0" t="0" r="0" b="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605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24D8028" w14:textId="77777777" w:rsidR="00806325" w:rsidRPr="00FC5DD1" w:rsidRDefault="00806325" w:rsidP="0080632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C5DD1">
        <w:rPr>
          <w:rFonts w:ascii="仿宋" w:eastAsia="仿宋" w:hAnsi="仿宋" w:hint="eastAsia"/>
          <w:sz w:val="24"/>
          <w:szCs w:val="24"/>
        </w:rPr>
        <w:t>另一方面，中小学数学教学与课程改革大潮中，素质教育备受推崇，但身处一线的中学数学教师因缺少拓展与探究课程资源而苦恼。</w:t>
      </w:r>
    </w:p>
    <w:p w14:paraId="723A2BA3" w14:textId="77777777" w:rsidR="00806325" w:rsidRPr="00507790" w:rsidRDefault="00806325" w:rsidP="0080632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C5DD1">
        <w:rPr>
          <w:rFonts w:ascii="仿宋" w:eastAsia="仿宋" w:hAnsi="仿宋" w:hint="eastAsia"/>
          <w:sz w:val="24"/>
          <w:szCs w:val="24"/>
        </w:rPr>
        <w:t>作为本课程的试点内容，首先将向参与的老师介绍《芳贺折纸》和《折纸七</w:t>
      </w:r>
      <w:r w:rsidRPr="00FC5DD1">
        <w:rPr>
          <w:rFonts w:ascii="仿宋" w:eastAsia="仿宋" w:hAnsi="仿宋" w:hint="eastAsia"/>
          <w:sz w:val="24"/>
          <w:szCs w:val="24"/>
        </w:rPr>
        <w:lastRenderedPageBreak/>
        <w:t>巧板》。</w:t>
      </w:r>
      <w:r w:rsidRPr="00507790">
        <w:rPr>
          <w:rFonts w:ascii="仿宋" w:eastAsia="仿宋" w:hAnsi="仿宋" w:hint="eastAsia"/>
          <w:sz w:val="24"/>
          <w:szCs w:val="24"/>
        </w:rPr>
        <w:t>《芳贺折纸》中将从闻名世界的折纸名师芳贺和</w:t>
      </w:r>
      <w:proofErr w:type="gramStart"/>
      <w:r w:rsidRPr="00507790">
        <w:rPr>
          <w:rFonts w:ascii="仿宋" w:eastAsia="仿宋" w:hAnsi="仿宋" w:hint="eastAsia"/>
          <w:sz w:val="24"/>
          <w:szCs w:val="24"/>
        </w:rPr>
        <w:t>夫的</w:t>
      </w:r>
      <w:proofErr w:type="gramEnd"/>
      <w:r w:rsidRPr="00507790">
        <w:rPr>
          <w:rFonts w:ascii="仿宋" w:eastAsia="仿宋" w:hAnsi="仿宋" w:hint="eastAsia"/>
          <w:sz w:val="24"/>
          <w:szCs w:val="24"/>
        </w:rPr>
        <w:t>作品中精选部分成果予以介绍。最有名的是</w:t>
      </w:r>
      <w:r w:rsidRPr="00507790"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F3D0193" wp14:editId="4272601C">
            <wp:simplePos x="0" y="0"/>
            <wp:positionH relativeFrom="column">
              <wp:posOffset>4056608</wp:posOffset>
            </wp:positionH>
            <wp:positionV relativeFrom="paragraph">
              <wp:posOffset>204140</wp:posOffset>
            </wp:positionV>
            <wp:extent cx="2003588" cy="1821028"/>
            <wp:effectExtent l="0" t="0" r="0" b="8255"/>
            <wp:wrapSquare wrapText="bothSides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88" cy="182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7790">
        <w:rPr>
          <w:rFonts w:ascii="仿宋" w:eastAsia="仿宋" w:hAnsi="仿宋" w:hint="eastAsia"/>
          <w:sz w:val="24"/>
          <w:szCs w:val="24"/>
        </w:rPr>
        <w:t>芳贺折纸三定理，都是围绕用折纸手法三等分正方形折纸的一边，三</w:t>
      </w:r>
      <w:r w:rsidRPr="00507790">
        <w:rPr>
          <w:rFonts w:ascii="仿宋" w:eastAsia="仿宋" w:hAnsi="仿宋"/>
          <w:sz w:val="24"/>
          <w:szCs w:val="24"/>
        </w:rPr>
        <w:t>种折法</w:t>
      </w:r>
      <w:r w:rsidRPr="00507790">
        <w:rPr>
          <w:rFonts w:ascii="仿宋" w:eastAsia="仿宋" w:hAnsi="仿宋" w:hint="eastAsia"/>
          <w:sz w:val="24"/>
          <w:szCs w:val="24"/>
        </w:rPr>
        <w:t>原理的说明过程中要求学生能综合应用一元一次方程、一元二次方程方程组解法、勾股定理、相似三角形对应边成比例等许多内容。通过该课题的展开，能培养学生综合运用数学知识的能力、数学建模能力、空间观念等。我们也可以将这三个定理进行推广，获得一些有趣的应用，能据此培养学生提出问题、解决问题的能力。除这三个定理以外，本讲座中还将介绍正方形四点合折、子母线问题、徒手等分复印纸的长短边等芳贺折纸数理作品中的精华内容。</w:t>
      </w:r>
    </w:p>
    <w:p w14:paraId="7CF74B4A" w14:textId="5EC29A0A" w:rsidR="00786927" w:rsidRDefault="00806325" w:rsidP="0080632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07790"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DDE7BE" wp14:editId="34102822">
            <wp:simplePos x="0" y="0"/>
            <wp:positionH relativeFrom="margin">
              <wp:posOffset>4429252</wp:posOffset>
            </wp:positionH>
            <wp:positionV relativeFrom="paragraph">
              <wp:posOffset>162763</wp:posOffset>
            </wp:positionV>
            <wp:extent cx="1421765" cy="1358900"/>
            <wp:effectExtent l="0" t="0" r="6985" b="0"/>
            <wp:wrapSquare wrapText="bothSides"/>
            <wp:docPr id="5" name="Picture 3" descr="qiqiao">
              <a:extLst xmlns:a="http://schemas.openxmlformats.org/drawingml/2006/main">
                <a:ext uri="{FF2B5EF4-FFF2-40B4-BE49-F238E27FC236}">
                  <a16:creationId xmlns:a16="http://schemas.microsoft.com/office/drawing/2014/main" id="{1799F90B-0359-4460-A942-A2BE5E565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qiqiao">
                      <a:extLst>
                        <a:ext uri="{FF2B5EF4-FFF2-40B4-BE49-F238E27FC236}">
                          <a16:creationId xmlns:a16="http://schemas.microsoft.com/office/drawing/2014/main" id="{1799F90B-0359-4460-A942-A2BE5E565D6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176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7790">
        <w:rPr>
          <w:rFonts w:ascii="仿宋" w:eastAsia="仿宋" w:hAnsi="仿宋" w:hint="eastAsia"/>
          <w:sz w:val="24"/>
          <w:szCs w:val="24"/>
        </w:rPr>
        <w:t>《折纸七巧板》专题将向各位参与的老师介绍如何用两张A</w:t>
      </w:r>
      <w:r w:rsidRPr="00507790">
        <w:rPr>
          <w:rFonts w:ascii="仿宋" w:eastAsia="仿宋" w:hAnsi="仿宋"/>
          <w:sz w:val="24"/>
          <w:szCs w:val="24"/>
        </w:rPr>
        <w:t>4</w:t>
      </w:r>
      <w:r w:rsidRPr="00507790">
        <w:rPr>
          <w:rFonts w:ascii="仿宋" w:eastAsia="仿宋" w:hAnsi="仿宋" w:hint="eastAsia"/>
          <w:sz w:val="24"/>
          <w:szCs w:val="24"/>
        </w:rPr>
        <w:t>复印纸折出一套纸质七巧板，以及如何用七巧板开展探究教学。比起木质或塑料制作的七巧板，纸质七巧板有着便携、环保的优势，并且是学生自己制作，能在制作过程中探究和巩固相关图形的基础知识，会得到意料之外的收获。</w:t>
      </w:r>
    </w:p>
    <w:p w14:paraId="4587FBB5" w14:textId="337C93F9" w:rsidR="00080D55" w:rsidRPr="00080D55" w:rsidRDefault="00080D55" w:rsidP="00080D55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 w:rsidRPr="00080D55">
        <w:rPr>
          <w:rFonts w:ascii="仿宋" w:eastAsia="仿宋" w:hAnsi="仿宋" w:hint="eastAsia"/>
          <w:b/>
          <w:bCs/>
          <w:sz w:val="24"/>
          <w:szCs w:val="24"/>
        </w:rPr>
        <w:t>二</w:t>
      </w:r>
      <w:r w:rsidRPr="00080D55">
        <w:rPr>
          <w:rFonts w:ascii="仿宋" w:eastAsia="仿宋" w:hAnsi="仿宋" w:hint="eastAsia"/>
          <w:b/>
          <w:bCs/>
          <w:sz w:val="24"/>
          <w:szCs w:val="24"/>
        </w:rPr>
        <w:t>、培训师介绍</w:t>
      </w:r>
    </w:p>
    <w:p w14:paraId="0CD03449" w14:textId="77777777" w:rsidR="00080D55" w:rsidRPr="00507790" w:rsidRDefault="00080D55" w:rsidP="00080D5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bookmarkStart w:id="0" w:name="_Hlk524387317"/>
      <w:r w:rsidRPr="00507790">
        <w:rPr>
          <w:rFonts w:ascii="仿宋" w:eastAsia="仿宋" w:hAnsi="仿宋" w:hint="eastAsia"/>
          <w:sz w:val="24"/>
          <w:szCs w:val="24"/>
        </w:rPr>
        <w:t>陆新生，教育学博士，毕业于东京学艺大学，现任上海师范大学数理学院数学教师教育专业副教授，硕士生导师，数学与应用数学（师范）专业负责人，课程论（数学）与学科教学（数学）两个方向的硕士学位点负责人，上海师大数学教师教育研究室主任。</w:t>
      </w:r>
      <w:r w:rsidRPr="007D3E7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581EF20" wp14:editId="44BF9756">
            <wp:simplePos x="0" y="0"/>
            <wp:positionH relativeFrom="column">
              <wp:posOffset>0</wp:posOffset>
            </wp:positionH>
            <wp:positionV relativeFrom="paragraph">
              <wp:posOffset>1189355</wp:posOffset>
            </wp:positionV>
            <wp:extent cx="1906905" cy="2543175"/>
            <wp:effectExtent l="0" t="0" r="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728CB8" w14:textId="77777777" w:rsidR="00080D55" w:rsidRPr="00507790" w:rsidRDefault="00080D55" w:rsidP="00080D5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07790">
        <w:rPr>
          <w:rFonts w:ascii="仿宋" w:eastAsia="仿宋" w:hAnsi="仿宋" w:hint="eastAsia"/>
          <w:sz w:val="24"/>
          <w:szCs w:val="24"/>
        </w:rPr>
        <w:t>社会兼职：《上海中学数学》杂志副主编，《数学教育学报》编委，全国数学教育研究会常务理事、副秘书长。</w:t>
      </w:r>
    </w:p>
    <w:p w14:paraId="078D2B2A" w14:textId="77777777" w:rsidR="00080D55" w:rsidRPr="00507790" w:rsidRDefault="00080D55" w:rsidP="00080D5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07790">
        <w:rPr>
          <w:rFonts w:ascii="仿宋" w:eastAsia="仿宋" w:hAnsi="仿宋" w:hint="eastAsia"/>
          <w:sz w:val="24"/>
          <w:szCs w:val="24"/>
        </w:rPr>
        <w:t>先后在上海师大附中、上海市汾阳中学、上海师大附属康城实验学校、上海市实验学校、上海市仙霞高级中学开设数学折纸拓展课程，促进学生的数学学习；</w:t>
      </w:r>
    </w:p>
    <w:p w14:paraId="4DBDA633" w14:textId="77777777" w:rsidR="00080D55" w:rsidRPr="00507790" w:rsidRDefault="00080D55" w:rsidP="00080D5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07790">
        <w:rPr>
          <w:rFonts w:ascii="仿宋" w:eastAsia="仿宋" w:hAnsi="仿宋" w:hint="eastAsia"/>
          <w:sz w:val="24"/>
          <w:szCs w:val="24"/>
        </w:rPr>
        <w:t>先后为上海、新疆、青海、宁夏、浙江、河南、江苏等地的中小学教师进行了</w:t>
      </w:r>
      <w:r w:rsidRPr="00507790">
        <w:rPr>
          <w:rFonts w:ascii="仿宋" w:eastAsia="仿宋" w:hAnsi="仿宋"/>
          <w:sz w:val="24"/>
          <w:szCs w:val="24"/>
        </w:rPr>
        <w:t>30多场数学教育技</w:t>
      </w:r>
      <w:r w:rsidRPr="00507790">
        <w:rPr>
          <w:rFonts w:ascii="仿宋" w:eastAsia="仿宋" w:hAnsi="仿宋"/>
          <w:sz w:val="24"/>
          <w:szCs w:val="24"/>
        </w:rPr>
        <w:lastRenderedPageBreak/>
        <w:t>术、数学折纸等方面的科普推广工作。</w:t>
      </w:r>
    </w:p>
    <w:p w14:paraId="189C76D8" w14:textId="4D45909F" w:rsidR="00080D55" w:rsidRPr="00080D55" w:rsidRDefault="00080D55" w:rsidP="00080D55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507790">
        <w:rPr>
          <w:rFonts w:ascii="仿宋" w:eastAsia="仿宋" w:hAnsi="仿宋" w:hint="eastAsia"/>
          <w:sz w:val="24"/>
          <w:szCs w:val="24"/>
        </w:rPr>
        <w:t>为上海市十三五教师教育课程平台录制</w:t>
      </w:r>
      <w:r w:rsidRPr="00507790">
        <w:rPr>
          <w:rFonts w:ascii="仿宋" w:eastAsia="仿宋" w:hAnsi="仿宋"/>
          <w:sz w:val="24"/>
          <w:szCs w:val="24"/>
        </w:rPr>
        <w:t>36学时的《数学教育技术》课程，为上海市十四五教师教育课程平台录制36学时的《折纸数理课程开发》课程。</w:t>
      </w:r>
      <w:bookmarkEnd w:id="0"/>
    </w:p>
    <w:sectPr w:rsidR="00080D55" w:rsidRPr="00080D55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266A7" w14:textId="77777777" w:rsidR="00AB5EBA" w:rsidRDefault="00AB5EBA" w:rsidP="00806325">
      <w:r>
        <w:separator/>
      </w:r>
    </w:p>
  </w:endnote>
  <w:endnote w:type="continuationSeparator" w:id="0">
    <w:p w14:paraId="0A7D7B4A" w14:textId="77777777" w:rsidR="00AB5EBA" w:rsidRDefault="00AB5EBA" w:rsidP="0080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506DB" w14:textId="77777777" w:rsidR="00AB5EBA" w:rsidRDefault="00AB5EBA" w:rsidP="00806325">
      <w:r>
        <w:separator/>
      </w:r>
    </w:p>
  </w:footnote>
  <w:footnote w:type="continuationSeparator" w:id="0">
    <w:p w14:paraId="7CE19DE0" w14:textId="77777777" w:rsidR="00AB5EBA" w:rsidRDefault="00AB5EBA" w:rsidP="0080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DFB0C" w14:textId="7BC8046F" w:rsidR="00806325" w:rsidRDefault="00806325" w:rsidP="00806325">
    <w:pPr>
      <w:pStyle w:val="a4"/>
      <w:jc w:val="left"/>
    </w:pPr>
    <w:r>
      <w:rPr>
        <w:rFonts w:hint="eastAsia"/>
      </w:rPr>
      <w:t>附件1：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25"/>
    <w:rsid w:val="00080D55"/>
    <w:rsid w:val="00786927"/>
    <w:rsid w:val="00806325"/>
    <w:rsid w:val="00A25E55"/>
    <w:rsid w:val="00AB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9009A"/>
  <w15:chartTrackingRefBased/>
  <w15:docId w15:val="{0BEDB94D-A17A-4237-A95E-6AC9432F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3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6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632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6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63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2021-03-23T01:30:00Z</dcterms:created>
  <dcterms:modified xsi:type="dcterms:W3CDTF">2021-03-23T01:37:00Z</dcterms:modified>
</cp:coreProperties>
</file>