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bookmarkStart w:id="0" w:name="_Toc498961957"/>
      <w:bookmarkStart w:id="1" w:name="_Toc6253"/>
    </w:p>
    <w:p>
      <w:pPr>
        <w:jc w:val="both"/>
        <w:rPr>
          <w:rFonts w:hint="default" w:eastAsia="宋体"/>
          <w:b/>
          <w:bCs/>
          <w:sz w:val="44"/>
          <w:szCs w:val="44"/>
          <w:lang w:val="en-US" w:eastAsia="zh-CN"/>
        </w:rPr>
      </w:pPr>
      <w:bookmarkStart w:id="7" w:name="_GoBack"/>
      <w:bookmarkEnd w:id="7"/>
      <w:r>
        <w:rPr>
          <w:rFonts w:hint="eastAsia"/>
          <w:b/>
          <w:bCs/>
          <w:sz w:val="44"/>
          <w:szCs w:val="44"/>
          <w:lang w:eastAsia="zh-CN"/>
        </w:rPr>
        <w:t>附件</w:t>
      </w:r>
      <w:r>
        <w:rPr>
          <w:rFonts w:hint="eastAsia"/>
          <w:b/>
          <w:bCs/>
          <w:sz w:val="44"/>
          <w:szCs w:val="44"/>
          <w:lang w:val="en-US" w:eastAsia="zh-CN"/>
        </w:rPr>
        <w:t>1</w:t>
      </w:r>
    </w:p>
    <w:p>
      <w:pPr>
        <w:jc w:val="center"/>
        <w:rPr>
          <w:b/>
          <w:bCs/>
          <w:sz w:val="44"/>
          <w:szCs w:val="44"/>
        </w:rPr>
      </w:pPr>
    </w:p>
    <w:p>
      <w:pPr>
        <w:jc w:val="center"/>
        <w:rPr>
          <w:b/>
          <w:bCs/>
          <w:sz w:val="44"/>
          <w:szCs w:val="44"/>
        </w:rPr>
      </w:pPr>
    </w:p>
    <w:p>
      <w:pPr>
        <w:jc w:val="center"/>
        <w:rPr>
          <w:b/>
          <w:bCs/>
          <w:sz w:val="52"/>
          <w:szCs w:val="52"/>
        </w:rPr>
      </w:pPr>
    </w:p>
    <w:p>
      <w:pPr>
        <w:jc w:val="center"/>
        <w:rPr>
          <w:b/>
          <w:bCs/>
          <w:sz w:val="52"/>
          <w:szCs w:val="52"/>
        </w:rPr>
      </w:pPr>
    </w:p>
    <w:p>
      <w:pPr>
        <w:spacing w:line="720" w:lineRule="auto"/>
        <w:jc w:val="center"/>
        <w:rPr>
          <w:b/>
          <w:bCs/>
          <w:sz w:val="48"/>
          <w:szCs w:val="48"/>
        </w:rPr>
      </w:pPr>
      <w:r>
        <w:rPr>
          <w:rFonts w:hint="eastAsia"/>
          <w:b/>
          <w:bCs/>
          <w:sz w:val="48"/>
          <w:szCs w:val="48"/>
        </w:rPr>
        <w:t>2022年上海市学生信息素养提升实践活动操作手册(学生版</w:t>
      </w:r>
      <w:r>
        <w:rPr>
          <w:b/>
          <w:bCs/>
          <w:sz w:val="48"/>
          <w:szCs w:val="48"/>
        </w:rPr>
        <w:t>)</w:t>
      </w:r>
    </w:p>
    <w:p>
      <w:pPr>
        <w:ind w:firstLine="904" w:firstLineChars="300"/>
        <w:rPr>
          <w:b/>
          <w:bCs/>
          <w:sz w:val="30"/>
          <w:szCs w:val="30"/>
        </w:rPr>
      </w:pPr>
    </w:p>
    <w:p>
      <w:pPr>
        <w:ind w:firstLine="2409" w:firstLineChars="800"/>
        <w:rPr>
          <w:b/>
          <w:bCs/>
          <w:sz w:val="30"/>
          <w:szCs w:val="30"/>
        </w:rPr>
      </w:pPr>
    </w:p>
    <w:p>
      <w:pPr>
        <w:ind w:firstLine="2409" w:firstLineChars="800"/>
        <w:rPr>
          <w:b/>
          <w:bCs/>
          <w:sz w:val="30"/>
          <w:szCs w:val="30"/>
        </w:rPr>
      </w:pPr>
    </w:p>
    <w:p>
      <w:pPr>
        <w:ind w:firstLine="2409" w:firstLineChars="800"/>
        <w:rPr>
          <w:b/>
          <w:bCs/>
          <w:sz w:val="30"/>
          <w:szCs w:val="30"/>
        </w:rPr>
      </w:pPr>
    </w:p>
    <w:p>
      <w:pPr>
        <w:rPr>
          <w:b/>
          <w:bCs/>
          <w:sz w:val="36"/>
          <w:szCs w:val="36"/>
        </w:rPr>
      </w:pPr>
    </w:p>
    <w:p>
      <w:pPr>
        <w:jc w:val="center"/>
        <w:rPr>
          <w:b/>
          <w:bCs/>
          <w:sz w:val="44"/>
          <w:szCs w:val="44"/>
        </w:rPr>
      </w:pPr>
      <w:r>
        <w:rPr>
          <w:rFonts w:hint="eastAsia"/>
          <w:b/>
          <w:bCs/>
          <w:sz w:val="44"/>
          <w:szCs w:val="44"/>
        </w:rPr>
        <w:t>上海市电化教育馆</w:t>
      </w:r>
    </w:p>
    <w:p>
      <w:pPr>
        <w:jc w:val="center"/>
        <w:rPr>
          <w:b/>
          <w:bCs/>
          <w:sz w:val="44"/>
          <w:szCs w:val="44"/>
        </w:rPr>
      </w:pPr>
      <w:r>
        <w:rPr>
          <w:rFonts w:hint="eastAsia"/>
          <w:b/>
          <w:bCs/>
          <w:sz w:val="44"/>
          <w:szCs w:val="44"/>
        </w:rPr>
        <w:t>2022年2月16日</w:t>
      </w:r>
    </w:p>
    <w:p>
      <w:pPr>
        <w:jc w:val="center"/>
        <w:rPr>
          <w:b/>
          <w:bCs/>
          <w:sz w:val="52"/>
          <w:szCs w:val="52"/>
        </w:rPr>
      </w:pPr>
    </w:p>
    <w:p>
      <w:pPr>
        <w:jc w:val="center"/>
        <w:rPr>
          <w:b/>
          <w:bCs/>
          <w:sz w:val="52"/>
          <w:szCs w:val="52"/>
        </w:rPr>
      </w:pPr>
    </w:p>
    <w:p>
      <w:pPr>
        <w:spacing w:line="240" w:lineRule="auto"/>
        <w:jc w:val="center"/>
        <w:rPr>
          <w:rFonts w:ascii="宋体" w:hAnsi="宋体"/>
          <w:sz w:val="21"/>
        </w:rPr>
        <w:sectPr>
          <w:headerReference r:id="rId5" w:type="default"/>
          <w:pgSz w:w="11906" w:h="16838"/>
          <w:pgMar w:top="1440" w:right="1800" w:bottom="1440" w:left="1800" w:header="907" w:footer="992" w:gutter="0"/>
          <w:cols w:space="425" w:num="1"/>
          <w:docGrid w:type="lines" w:linePitch="312" w:charSpace="0"/>
        </w:sectPr>
      </w:pPr>
    </w:p>
    <w:p>
      <w:pPr>
        <w:pStyle w:val="5"/>
      </w:pPr>
      <w:bookmarkStart w:id="2" w:name="_Toc4028"/>
      <w:r>
        <w:rPr>
          <w:rFonts w:hint="eastAsia"/>
        </w:rPr>
        <w:t>一、平台登录</w:t>
      </w:r>
      <w:bookmarkEnd w:id="0"/>
      <w:bookmarkEnd w:id="1"/>
      <w:bookmarkEnd w:id="2"/>
    </w:p>
    <w:p>
      <w:pPr>
        <w:pStyle w:val="7"/>
      </w:pPr>
      <w:r>
        <w:rPr>
          <w:rFonts w:hint="eastAsia"/>
        </w:rPr>
        <w:t>1.输入活动平台网址</w:t>
      </w:r>
    </w:p>
    <w:p>
      <w:pPr>
        <w:snapToGrid w:val="0"/>
        <w:spacing w:line="240" w:lineRule="auto"/>
      </w:pPr>
      <w:r>
        <w:rPr>
          <w:rFonts w:hint="eastAsia"/>
        </w:rPr>
        <w:t>在浏览器中输入活动平台网址：</w:t>
      </w:r>
      <w:r>
        <w:rPr>
          <w:kern w:val="0"/>
        </w:rPr>
        <w:drawing>
          <wp:inline distT="0" distB="0" distL="0" distR="0">
            <wp:extent cx="138430" cy="104140"/>
            <wp:effectExtent l="0" t="0" r="13970" b="10160"/>
            <wp:docPr id="2" name="图片 2" descr="C:\Users\Cindy Goo\AppData\Roaming\Tencent\QQ\Temp\%W@GJ$ACOF(TYDYECOKVDY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Cindy Goo\AppData\Roaming\Tencent\QQ\Temp\%W@GJ$ACOF(TYDYECOKVDYB.png"/>
                    <pic:cNvPicPr>
                      <a:picLocks noChangeAspect="1" noChangeArrowheads="1"/>
                    </pic:cNvPicPr>
                  </pic:nvPicPr>
                  <pic:blipFill>
                    <a:blip r:embed="rId8" cstate="print"/>
                    <a:srcRect/>
                    <a:stretch>
                      <a:fillRect/>
                    </a:stretch>
                  </pic:blipFill>
                  <pic:spPr>
                    <a:xfrm>
                      <a:off x="0" y="0"/>
                      <a:ext cx="138430" cy="104140"/>
                    </a:xfrm>
                    <a:prstGeom prst="rect">
                      <a:avLst/>
                    </a:prstGeom>
                    <a:noFill/>
                    <a:ln w="9525">
                      <a:noFill/>
                      <a:miter lim="800000"/>
                      <a:headEnd/>
                      <a:tailEnd/>
                    </a:ln>
                  </pic:spPr>
                </pic:pic>
              </a:graphicData>
            </a:graphic>
          </wp:inline>
        </w:drawing>
      </w:r>
      <w:r>
        <w:rPr>
          <w:rFonts w:hint="eastAsia"/>
        </w:rPr>
        <w:t>http://</w:t>
      </w:r>
      <w:r>
        <w:t>a-smile.shec.edu.cn/</w:t>
      </w:r>
      <w:r>
        <w:rPr>
          <w:rFonts w:hint="eastAsia"/>
        </w:rPr>
        <w:t>/进入平台首页。</w:t>
      </w:r>
    </w:p>
    <w:p>
      <w:r>
        <w:rPr>
          <w:rFonts w:hint="eastAsia"/>
        </w:rPr>
        <w:t>浏览器：Google、火狐、IE等浏览器均支持登录。</w:t>
      </w:r>
    </w:p>
    <w:p>
      <w:pPr>
        <w:pStyle w:val="7"/>
      </w:pPr>
      <w:r>
        <w:rPr>
          <w:rFonts w:hint="eastAsia"/>
        </w:rPr>
        <w:t>2.选择活动</w:t>
      </w:r>
    </w:p>
    <w:p>
      <w:r>
        <w:rPr>
          <w:rFonts w:hint="eastAsia"/>
        </w:rPr>
        <w:t>步骤：</w:t>
      </w:r>
    </w:p>
    <w:p>
      <w:r>
        <w:rPr>
          <w:rFonts w:hint="eastAsia"/>
        </w:rPr>
        <w:t>1）在浏览平台首页找到“2022年上海市学生信息素养提升实践活动”。如图所示：</w:t>
      </w:r>
    </w:p>
    <w:p>
      <w:pPr>
        <w:jc w:val="center"/>
      </w:pPr>
      <w:r>
        <w:drawing>
          <wp:inline distT="0" distB="0" distL="0" distR="0">
            <wp:extent cx="5449570" cy="2687955"/>
            <wp:effectExtent l="19050" t="19050" r="17780" b="171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9"/>
                    <a:stretch>
                      <a:fillRect/>
                    </a:stretch>
                  </pic:blipFill>
                  <pic:spPr>
                    <a:xfrm>
                      <a:off x="0" y="0"/>
                      <a:ext cx="5490840" cy="2708672"/>
                    </a:xfrm>
                    <a:prstGeom prst="rect">
                      <a:avLst/>
                    </a:prstGeom>
                    <a:ln>
                      <a:solidFill>
                        <a:schemeClr val="bg1">
                          <a:lumMod val="85000"/>
                        </a:schemeClr>
                      </a:solidFill>
                    </a:ln>
                  </pic:spPr>
                </pic:pic>
              </a:graphicData>
            </a:graphic>
          </wp:inline>
        </w:drawing>
      </w:r>
    </w:p>
    <w:p>
      <w:r>
        <w:rPr>
          <w:rFonts w:hint="eastAsia"/>
        </w:rPr>
        <w:t>2）点击【</w:t>
      </w:r>
      <w:r>
        <w:rPr>
          <w:rFonts w:hint="eastAsia"/>
          <w:b/>
          <w:bCs/>
        </w:rPr>
        <w:t>我要参加</w:t>
      </w:r>
      <w:r>
        <w:rPr>
          <w:rFonts w:hint="eastAsia"/>
        </w:rPr>
        <w:t>】按钮后，平台自动跳转至“上海市基础教育统一身份认证平台”界面。登录“上海市基础教育统一身份认证平台”时直接选择学生标签登录活动平台。如图所示：</w:t>
      </w:r>
    </w:p>
    <w:p>
      <w:pPr>
        <w:jc w:val="center"/>
      </w:pPr>
      <w:r>
        <w:t xml:space="preserve">   </w:t>
      </w:r>
      <w:r>
        <w:drawing>
          <wp:inline distT="0" distB="0" distL="0" distR="0">
            <wp:extent cx="5274310" cy="336169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stretch>
                      <a:fillRect/>
                    </a:stretch>
                  </pic:blipFill>
                  <pic:spPr>
                    <a:xfrm>
                      <a:off x="0" y="0"/>
                      <a:ext cx="5274310" cy="3361690"/>
                    </a:xfrm>
                    <a:prstGeom prst="rect">
                      <a:avLst/>
                    </a:prstGeom>
                  </pic:spPr>
                </pic:pic>
              </a:graphicData>
            </a:graphic>
          </wp:inline>
        </w:drawing>
      </w:r>
      <w:r>
        <w:t xml:space="preserve">    </w:t>
      </w:r>
    </w:p>
    <w:p>
      <w:pPr>
        <w:rPr>
          <w:rFonts w:eastAsiaTheme="minorEastAsia"/>
        </w:rPr>
      </w:pPr>
      <w:r>
        <w:rPr>
          <w:rFonts w:hint="eastAsia"/>
          <w:b/>
          <w:bCs/>
        </w:rPr>
        <w:t>学生用户：</w:t>
      </w:r>
      <w:r>
        <w:rPr>
          <w:rFonts w:hint="eastAsia"/>
        </w:rPr>
        <w:t>输入学生的学籍号/身份证号和相应密码（初始密码为SHedu@+身份证后6位，如学生已修改，请输入修改后密码）后，点击登录。如图所示：</w:t>
      </w:r>
    </w:p>
    <w:p>
      <w:pPr>
        <w:spacing w:line="240" w:lineRule="auto"/>
        <w:jc w:val="center"/>
      </w:pPr>
      <w:r>
        <w:drawing>
          <wp:inline distT="0" distB="0" distL="0" distR="0">
            <wp:extent cx="5274310" cy="3535045"/>
            <wp:effectExtent l="0" t="0" r="2540" b="825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1"/>
                    <a:stretch>
                      <a:fillRect/>
                    </a:stretch>
                  </pic:blipFill>
                  <pic:spPr>
                    <a:xfrm>
                      <a:off x="0" y="0"/>
                      <a:ext cx="5274310" cy="3535045"/>
                    </a:xfrm>
                    <a:prstGeom prst="rect">
                      <a:avLst/>
                    </a:prstGeom>
                  </pic:spPr>
                </pic:pic>
              </a:graphicData>
            </a:graphic>
          </wp:inline>
        </w:drawing>
      </w:r>
    </w:p>
    <w:p>
      <w:pPr>
        <w:rPr>
          <w:rFonts w:eastAsiaTheme="minorEastAsia"/>
        </w:rPr>
      </w:pPr>
    </w:p>
    <w:p>
      <w:pPr>
        <w:spacing w:line="240" w:lineRule="auto"/>
        <w:jc w:val="center"/>
      </w:pPr>
      <w:r>
        <w:rPr>
          <w:rFonts w:hint="eastAsia"/>
        </w:rPr>
        <w:t xml:space="preserve">  </w:t>
      </w:r>
    </w:p>
    <w:p>
      <w:r>
        <w:rPr>
          <w:rFonts w:hint="eastAsia"/>
        </w:rPr>
        <w:t>注：</w:t>
      </w:r>
      <w:r>
        <w:rPr>
          <w:rFonts w:hint="eastAsia"/>
          <w:color w:val="FF0000"/>
        </w:rPr>
        <w:t>必须确保账号、密码正确，只有在上海市基础教育统一身份认证平台验证通过后方可在活动平台参赛报名上传作品</w:t>
      </w:r>
      <w:r>
        <w:rPr>
          <w:rFonts w:hint="eastAsia"/>
        </w:rPr>
        <w:t>。</w:t>
      </w:r>
    </w:p>
    <w:p>
      <w:pPr>
        <w:pStyle w:val="5"/>
      </w:pPr>
      <w:r>
        <w:rPr>
          <w:rFonts w:hint="eastAsia"/>
        </w:rPr>
        <w:t>二、参赛报名</w:t>
      </w:r>
    </w:p>
    <w:p>
      <w:pPr>
        <w:pStyle w:val="7"/>
      </w:pPr>
      <w:r>
        <w:rPr>
          <w:rFonts w:hint="eastAsia"/>
        </w:rPr>
        <w:t>1</w:t>
      </w:r>
      <w:r>
        <w:t>.</w:t>
      </w:r>
      <w:r>
        <w:rPr>
          <w:rFonts w:hint="eastAsia"/>
        </w:rPr>
        <w:t>参加活动</w:t>
      </w:r>
    </w:p>
    <w:p>
      <w:pPr>
        <w:pStyle w:val="25"/>
        <w:ind w:firstLine="0"/>
      </w:pPr>
      <w:r>
        <w:rPr>
          <w:rFonts w:hint="eastAsia"/>
        </w:rPr>
        <w:t>点击左侧【</w:t>
      </w:r>
      <w:r>
        <w:rPr>
          <w:rFonts w:hint="eastAsia"/>
          <w:b/>
          <w:bCs/>
        </w:rPr>
        <w:t>参加活动</w:t>
      </w:r>
      <w:r>
        <w:rPr>
          <w:rFonts w:hint="eastAsia"/>
        </w:rPr>
        <w:t>】后，点击右上角【我要</w:t>
      </w:r>
      <w:r>
        <w:rPr>
          <w:rFonts w:hint="eastAsia"/>
          <w:b/>
          <w:bCs/>
        </w:rPr>
        <w:t>参加</w:t>
      </w:r>
      <w:r>
        <w:rPr>
          <w:rFonts w:hint="eastAsia"/>
        </w:rPr>
        <w:t>】即可参赛报名。</w:t>
      </w:r>
    </w:p>
    <w:p>
      <w:r>
        <w:drawing>
          <wp:inline distT="0" distB="0" distL="0" distR="0">
            <wp:extent cx="5274310" cy="2408555"/>
            <wp:effectExtent l="19050" t="19050" r="2159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74310" cy="2408555"/>
                    </a:xfrm>
                    <a:prstGeom prst="rect">
                      <a:avLst/>
                    </a:prstGeom>
                    <a:ln>
                      <a:solidFill>
                        <a:schemeClr val="bg1">
                          <a:lumMod val="85000"/>
                        </a:schemeClr>
                      </a:solidFill>
                    </a:ln>
                  </pic:spPr>
                </pic:pic>
              </a:graphicData>
            </a:graphic>
          </wp:inline>
        </w:drawing>
      </w:r>
    </w:p>
    <w:p/>
    <w:p>
      <w:pPr>
        <w:pStyle w:val="7"/>
      </w:pPr>
      <w:r>
        <w:t>2</w:t>
      </w:r>
      <w:r>
        <w:rPr>
          <w:rFonts w:hint="eastAsia"/>
        </w:rPr>
        <w:t>.上传报名</w:t>
      </w:r>
    </w:p>
    <w:p>
      <w:pPr>
        <w:ind w:firstLine="482" w:firstLineChars="200"/>
      </w:pPr>
      <w:r>
        <w:rPr>
          <w:rFonts w:hint="eastAsia"/>
          <w:b/>
          <w:bCs/>
        </w:rPr>
        <w:t>1）作品信息：</w:t>
      </w:r>
      <w:r>
        <w:rPr>
          <w:rFonts w:hint="eastAsia"/>
        </w:rPr>
        <w:t>选择参赛项目→选择作品类别→填写作品名称→输入作品文件大小，如图所示：</w:t>
      </w:r>
    </w:p>
    <w:p>
      <w:pPr>
        <w:ind w:firstLine="482" w:firstLineChars="200"/>
      </w:pPr>
      <w:r>
        <w:rPr>
          <w:b/>
          <w:bCs/>
        </w:rPr>
        <w:t>2</w:t>
      </w:r>
      <w:r>
        <w:rPr>
          <w:rFonts w:hint="eastAsia"/>
          <w:b/>
          <w:bCs/>
        </w:rPr>
        <w:t>）作者信息：</w:t>
      </w:r>
      <w:r>
        <w:rPr>
          <w:rFonts w:hint="eastAsia"/>
        </w:rPr>
        <w:t>第一作者信息平台自动读取，如作品存在多位作者情况，可点击作者信息右侧</w:t>
      </w:r>
      <w:r>
        <w:rPr>
          <w:rFonts w:hint="eastAsia"/>
          <w:b/>
          <w:bCs/>
        </w:rPr>
        <w:t>添加</w:t>
      </w:r>
      <w:r>
        <w:rPr>
          <w:rFonts w:hint="eastAsia"/>
        </w:rPr>
        <w:t>完成第二作者信息，第三作者信息等的添加。如图所示：</w:t>
      </w:r>
    </w:p>
    <w:p>
      <w:pPr>
        <w:ind w:firstLine="482" w:firstLineChars="200"/>
      </w:pPr>
      <w:r>
        <w:rPr>
          <w:b/>
          <w:bCs/>
        </w:rPr>
        <w:t>3</w:t>
      </w:r>
      <w:r>
        <w:rPr>
          <w:rFonts w:hint="eastAsia"/>
          <w:b/>
          <w:bCs/>
        </w:rPr>
        <w:t>）指导教师：</w:t>
      </w:r>
      <w:r>
        <w:rPr>
          <w:rFonts w:hint="eastAsia"/>
        </w:rPr>
        <w:t>输入师训号与教师姓名，点击校验按钮，校验成功后表示指导教师添加完成。如图所示：</w:t>
      </w:r>
    </w:p>
    <w:p>
      <w:pPr>
        <w:ind w:firstLine="482" w:firstLineChars="200"/>
      </w:pPr>
      <w:r>
        <w:rPr>
          <w:b/>
          <w:bCs/>
        </w:rPr>
        <w:t>4</w:t>
      </w:r>
      <w:r>
        <w:rPr>
          <w:rFonts w:hint="eastAsia"/>
          <w:b/>
          <w:bCs/>
        </w:rPr>
        <w:t>）上传作品</w:t>
      </w:r>
      <w:r>
        <w:rPr>
          <w:rFonts w:hint="eastAsia"/>
        </w:rPr>
        <w:t>：如上传多个作品(或案例)材料，可一次性选择多个文档进行批量上传。如图所示：</w:t>
      </w:r>
    </w:p>
    <w:p>
      <w:pPr>
        <w:ind w:firstLine="482" w:firstLineChars="200"/>
      </w:pPr>
      <w:r>
        <w:rPr>
          <w:b/>
          <w:bCs/>
        </w:rPr>
        <w:t>5</w:t>
      </w:r>
      <w:r>
        <w:rPr>
          <w:rFonts w:hint="eastAsia"/>
          <w:b/>
          <w:bCs/>
        </w:rPr>
        <w:t>）保存或提交作品：</w:t>
      </w:r>
      <w:r>
        <w:rPr>
          <w:rFonts w:hint="eastAsia"/>
        </w:rPr>
        <w:t>点击【</w:t>
      </w:r>
      <w:r>
        <w:rPr>
          <w:rFonts w:hint="eastAsia"/>
          <w:b/>
          <w:bCs/>
        </w:rPr>
        <w:t>提交</w:t>
      </w:r>
      <w:r>
        <w:rPr>
          <w:rFonts w:hint="eastAsia"/>
        </w:rPr>
        <w:t>】将作品提交至平台，提交后不可修改。若需要暂时保存，点击【</w:t>
      </w:r>
      <w:r>
        <w:rPr>
          <w:rFonts w:hint="eastAsia"/>
          <w:b/>
          <w:bCs/>
        </w:rPr>
        <w:t>暂存</w:t>
      </w:r>
      <w:r>
        <w:rPr>
          <w:rFonts w:hint="eastAsia"/>
        </w:rPr>
        <w:t>】即可保存信息，可进行后续修改，修改完善后点击【</w:t>
      </w:r>
      <w:r>
        <w:rPr>
          <w:rFonts w:hint="eastAsia"/>
          <w:b/>
          <w:bCs/>
        </w:rPr>
        <w:t>提交</w:t>
      </w:r>
      <w:r>
        <w:rPr>
          <w:rFonts w:hint="eastAsia"/>
        </w:rPr>
        <w:t>】，即报名成功。如图所示：</w:t>
      </w:r>
    </w:p>
    <w:p>
      <w:pPr>
        <w:spacing w:line="240" w:lineRule="auto"/>
        <w:jc w:val="center"/>
      </w:pPr>
      <w:r>
        <w:drawing>
          <wp:inline distT="0" distB="0" distL="0" distR="0">
            <wp:extent cx="5654040" cy="3108960"/>
            <wp:effectExtent l="0" t="0" r="381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3"/>
                    <a:stretch>
                      <a:fillRect/>
                    </a:stretch>
                  </pic:blipFill>
                  <pic:spPr>
                    <a:xfrm>
                      <a:off x="0" y="0"/>
                      <a:ext cx="5735404" cy="3153699"/>
                    </a:xfrm>
                    <a:prstGeom prst="rect">
                      <a:avLst/>
                    </a:prstGeom>
                  </pic:spPr>
                </pic:pic>
              </a:graphicData>
            </a:graphic>
          </wp:inline>
        </w:drawing>
      </w:r>
    </w:p>
    <w:p>
      <w:r>
        <w:rPr>
          <w:rFonts w:hint="eastAsia"/>
        </w:rPr>
        <w:t>注：1</w:t>
      </w:r>
      <w:r>
        <w:t>.</w:t>
      </w:r>
      <w:r>
        <w:rPr>
          <w:rFonts w:hint="eastAsia"/>
        </w:rPr>
        <w:t>带红星部分为必填项，不带红星部分为选填项。</w:t>
      </w:r>
    </w:p>
    <w:p>
      <w:pPr>
        <w:ind w:firstLine="480" w:firstLineChars="200"/>
      </w:pPr>
      <w:r>
        <w:t>2.</w:t>
      </w:r>
      <w:r>
        <w:rPr>
          <w:rFonts w:hint="eastAsia"/>
        </w:rPr>
        <w:t>点击【暂存】按钮保存当前作品的编辑状态，暂时不提交(仅参赛学生可见</w:t>
      </w:r>
      <w:r>
        <w:t>)</w:t>
      </w:r>
      <w:r>
        <w:rPr>
          <w:rFonts w:hint="eastAsia"/>
        </w:rPr>
        <w:t>，但需要输入参赛作品名称，其他内容可为空。</w:t>
      </w:r>
    </w:p>
    <w:p/>
    <w:p>
      <w:pPr>
        <w:pStyle w:val="5"/>
      </w:pPr>
      <w:r>
        <w:rPr>
          <w:rFonts w:hint="eastAsia"/>
        </w:rPr>
        <w:t>三、个人中心</w:t>
      </w:r>
    </w:p>
    <w:p>
      <w:pPr>
        <w:pStyle w:val="7"/>
      </w:pPr>
      <w:bookmarkStart w:id="3" w:name="_Toc26602"/>
      <w:r>
        <w:rPr>
          <w:rFonts w:hint="eastAsia"/>
        </w:rPr>
        <w:t>1.参赛作品</w:t>
      </w:r>
      <w:bookmarkEnd w:id="3"/>
    </w:p>
    <w:p>
      <w:r>
        <w:rPr>
          <w:rFonts w:hint="eastAsia"/>
        </w:rPr>
        <w:t>在作品上传完成以后，可以点击【</w:t>
      </w:r>
      <w:r>
        <w:rPr>
          <w:rFonts w:hint="eastAsia"/>
          <w:b/>
          <w:bCs/>
        </w:rPr>
        <w:t>参赛作品</w:t>
      </w:r>
      <w:r>
        <w:rPr>
          <w:rFonts w:hint="eastAsia"/>
        </w:rPr>
        <w:t>】查看作品详情及获奖情况，也可根据活动名称、获奖状态、关键字筛选的方式查看已参赛作品。如图所示：</w:t>
      </w:r>
    </w:p>
    <w:p>
      <w:pPr>
        <w:jc w:val="center"/>
      </w:pPr>
      <w:r>
        <w:drawing>
          <wp:inline distT="0" distB="0" distL="0" distR="0">
            <wp:extent cx="5274310" cy="1781175"/>
            <wp:effectExtent l="19050" t="19050" r="21590" b="285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a:stretch>
                      <a:fillRect/>
                    </a:stretch>
                  </pic:blipFill>
                  <pic:spPr>
                    <a:xfrm>
                      <a:off x="0" y="0"/>
                      <a:ext cx="5274310" cy="1781175"/>
                    </a:xfrm>
                    <a:prstGeom prst="rect">
                      <a:avLst/>
                    </a:prstGeom>
                    <a:ln>
                      <a:solidFill>
                        <a:schemeClr val="bg1">
                          <a:lumMod val="75000"/>
                        </a:schemeClr>
                      </a:solidFill>
                    </a:ln>
                  </pic:spPr>
                </pic:pic>
              </a:graphicData>
            </a:graphic>
          </wp:inline>
        </w:drawing>
      </w:r>
      <w:r>
        <w:rPr>
          <w:rFonts w:hint="eastAsia"/>
        </w:rPr>
        <w:t xml:space="preserve"> </w:t>
      </w:r>
    </w:p>
    <w:p>
      <w:r>
        <w:rPr>
          <w:rFonts w:hint="eastAsia"/>
        </w:rPr>
        <w:t>点击【全选】按钮选择当前页面所有作品。</w:t>
      </w:r>
    </w:p>
    <w:p>
      <w:r>
        <w:rPr>
          <w:rFonts w:hint="eastAsia"/>
        </w:rPr>
        <w:t>点击【删除】按钮对选中的当前作品进行删除。</w:t>
      </w:r>
    </w:p>
    <w:p>
      <w:r>
        <w:rPr>
          <w:rFonts w:hint="eastAsia"/>
        </w:rPr>
        <w:t>点击【选择活动】根据活动查看已上传的作品。</w:t>
      </w:r>
    </w:p>
    <w:p>
      <w:r>
        <w:rPr>
          <w:rFonts w:hint="eastAsia"/>
        </w:rPr>
        <w:t>点击【获奖状态】根据颁奖状态查看作品。</w:t>
      </w:r>
    </w:p>
    <w:p>
      <w:r>
        <w:rPr>
          <w:rFonts w:hint="eastAsia"/>
        </w:rPr>
        <w:t>点击【参赛情况】查看上传作品的操作日志。</w:t>
      </w:r>
    </w:p>
    <w:p>
      <w:pPr>
        <w:pStyle w:val="7"/>
      </w:pPr>
      <w:r>
        <w:rPr>
          <w:rFonts w:hint="eastAsia"/>
        </w:rPr>
        <w:t>2.参加活动</w:t>
      </w:r>
    </w:p>
    <w:p>
      <w:r>
        <w:rPr>
          <w:rFonts w:hint="eastAsia"/>
        </w:rPr>
        <w:t>查看当前用户能够参加的所有活动列表数据。如图所示：</w:t>
      </w:r>
    </w:p>
    <w:p>
      <w:pPr>
        <w:jc w:val="center"/>
      </w:pPr>
      <w:r>
        <w:drawing>
          <wp:inline distT="0" distB="0" distL="0" distR="0">
            <wp:extent cx="5274310" cy="2408555"/>
            <wp:effectExtent l="19050" t="19050" r="21590" b="1079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4310" cy="2408555"/>
                    </a:xfrm>
                    <a:prstGeom prst="rect">
                      <a:avLst/>
                    </a:prstGeom>
                    <a:ln>
                      <a:solidFill>
                        <a:schemeClr val="bg1">
                          <a:lumMod val="85000"/>
                        </a:schemeClr>
                      </a:solidFill>
                    </a:ln>
                  </pic:spPr>
                </pic:pic>
              </a:graphicData>
            </a:graphic>
          </wp:inline>
        </w:drawing>
      </w:r>
    </w:p>
    <w:p>
      <w:pPr>
        <w:ind w:left="240" w:leftChars="100"/>
      </w:pPr>
      <w:bookmarkStart w:id="4" w:name="_Toc498961961"/>
      <w:bookmarkStart w:id="5" w:name="_Toc20156"/>
      <w:bookmarkStart w:id="6" w:name="_Toc27072"/>
      <w:r>
        <w:rPr>
          <w:rFonts w:hint="eastAsia"/>
        </w:rPr>
        <w:t>点击【参加活动】查看能参与的、进行中的活动。</w:t>
      </w:r>
    </w:p>
    <w:p>
      <w:pPr>
        <w:ind w:left="240" w:leftChars="100"/>
      </w:pPr>
      <w:r>
        <w:rPr>
          <w:rFonts w:hint="eastAsia"/>
        </w:rPr>
        <w:t>点击【参与状态】下拉框，根据参赛状态查看大赛。</w:t>
      </w:r>
    </w:p>
    <w:p>
      <w:pPr>
        <w:ind w:left="240" w:leftChars="100"/>
      </w:pPr>
      <w:r>
        <w:rPr>
          <w:rFonts w:hint="eastAsia"/>
        </w:rPr>
        <w:t>点击【我要参加】按钮，跳转至上传作品参与大赛。</w:t>
      </w:r>
    </w:p>
    <w:p>
      <w:pPr>
        <w:pStyle w:val="5"/>
      </w:pPr>
      <w:r>
        <w:rPr>
          <w:rFonts w:hint="eastAsia"/>
        </w:rPr>
        <w:t>四、退出系统</w:t>
      </w:r>
      <w:bookmarkEnd w:id="4"/>
      <w:bookmarkEnd w:id="5"/>
      <w:bookmarkEnd w:id="6"/>
      <w:r>
        <w:rPr>
          <w:rFonts w:hint="eastAsia"/>
        </w:rPr>
        <w:tab/>
      </w:r>
    </w:p>
    <w:p>
      <w:r>
        <w:rPr>
          <w:rFonts w:hint="eastAsia"/>
        </w:rPr>
        <w:t>步骤：点击右上角身份类型下拉键，点击【退出登录】按钮退出平台页面。如图所示：</w:t>
      </w:r>
    </w:p>
    <w:p>
      <w:pPr>
        <w:jc w:val="center"/>
      </w:pPr>
      <w:r>
        <w:drawing>
          <wp:inline distT="0" distB="0" distL="0" distR="0">
            <wp:extent cx="5274310" cy="2049780"/>
            <wp:effectExtent l="19050" t="19050" r="21590" b="266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a:stretch>
                      <a:fillRect/>
                    </a:stretch>
                  </pic:blipFill>
                  <pic:spPr>
                    <a:xfrm>
                      <a:off x="0" y="0"/>
                      <a:ext cx="5274310" cy="2049780"/>
                    </a:xfrm>
                    <a:prstGeom prst="rect">
                      <a:avLst/>
                    </a:prstGeom>
                    <a:ln>
                      <a:solidFill>
                        <a:schemeClr val="bg1">
                          <a:lumMod val="85000"/>
                        </a:schemeClr>
                      </a:solidFill>
                    </a:ln>
                  </pic:spPr>
                </pic:pic>
              </a:graphicData>
            </a:graphic>
          </wp:inline>
        </w:drawing>
      </w:r>
    </w:p>
    <w:sectPr>
      <w:footerReference r:id="rId6" w:type="default"/>
      <w:pgSz w:w="11906" w:h="16838"/>
      <w:pgMar w:top="1327" w:right="1800" w:bottom="1440" w:left="1800" w:header="794" w:footer="1020"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cs="宋体"/>
        <w:szCs w:val="18"/>
      </w:rPr>
    </w:pPr>
  </w:p>
  <w:p>
    <w:pPr>
      <w:pStyle w:val="12"/>
      <w:pBdr>
        <w:bottom w:val="single" w:color="auto" w:sz="4" w:space="1"/>
      </w:pBdr>
      <w:jc w:val="right"/>
    </w:pPr>
    <w:r>
      <w:rPr>
        <w:rFonts w:hint="eastAsia" w:cs="宋体"/>
        <w:szCs w:val="18"/>
      </w:rPr>
      <w:t>2022年上海市学生信息素养提升实践活动操作</w:t>
    </w:r>
    <w:r>
      <w:rPr>
        <w:rFonts w:hint="eastAsia"/>
        <w:szCs w:val="18"/>
      </w:rPr>
      <w:t>手册（学生）</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373310"/>
    <w:rsid w:val="00000BD8"/>
    <w:rsid w:val="0002149F"/>
    <w:rsid w:val="00041AB9"/>
    <w:rsid w:val="00060283"/>
    <w:rsid w:val="0006117A"/>
    <w:rsid w:val="00065164"/>
    <w:rsid w:val="00082DE5"/>
    <w:rsid w:val="00087058"/>
    <w:rsid w:val="000957A6"/>
    <w:rsid w:val="00097645"/>
    <w:rsid w:val="000D7CEA"/>
    <w:rsid w:val="000F5183"/>
    <w:rsid w:val="00112C4C"/>
    <w:rsid w:val="00174938"/>
    <w:rsid w:val="00183A52"/>
    <w:rsid w:val="001958A8"/>
    <w:rsid w:val="00195C5A"/>
    <w:rsid w:val="001C204F"/>
    <w:rsid w:val="001E50F2"/>
    <w:rsid w:val="00203A93"/>
    <w:rsid w:val="002143CA"/>
    <w:rsid w:val="00244F6C"/>
    <w:rsid w:val="002F59AF"/>
    <w:rsid w:val="00321870"/>
    <w:rsid w:val="003358F8"/>
    <w:rsid w:val="00354134"/>
    <w:rsid w:val="003960EF"/>
    <w:rsid w:val="003C0950"/>
    <w:rsid w:val="003D2966"/>
    <w:rsid w:val="00411597"/>
    <w:rsid w:val="00423241"/>
    <w:rsid w:val="0044565F"/>
    <w:rsid w:val="004675A2"/>
    <w:rsid w:val="004876BC"/>
    <w:rsid w:val="004A0B0D"/>
    <w:rsid w:val="004E6E3A"/>
    <w:rsid w:val="00552389"/>
    <w:rsid w:val="00565024"/>
    <w:rsid w:val="00593F2C"/>
    <w:rsid w:val="005B49FA"/>
    <w:rsid w:val="005E0FDE"/>
    <w:rsid w:val="00622014"/>
    <w:rsid w:val="006365F8"/>
    <w:rsid w:val="00645186"/>
    <w:rsid w:val="00646414"/>
    <w:rsid w:val="00676859"/>
    <w:rsid w:val="006773F5"/>
    <w:rsid w:val="00687AB6"/>
    <w:rsid w:val="006E0E91"/>
    <w:rsid w:val="00706823"/>
    <w:rsid w:val="007246BE"/>
    <w:rsid w:val="00725418"/>
    <w:rsid w:val="007660AF"/>
    <w:rsid w:val="00771B82"/>
    <w:rsid w:val="00777316"/>
    <w:rsid w:val="007D0AC5"/>
    <w:rsid w:val="007E09DA"/>
    <w:rsid w:val="008039EF"/>
    <w:rsid w:val="00831420"/>
    <w:rsid w:val="008A05FF"/>
    <w:rsid w:val="008B49A4"/>
    <w:rsid w:val="008D58C7"/>
    <w:rsid w:val="00902D6C"/>
    <w:rsid w:val="00907453"/>
    <w:rsid w:val="00913F3A"/>
    <w:rsid w:val="00924A3C"/>
    <w:rsid w:val="0093439E"/>
    <w:rsid w:val="0093726B"/>
    <w:rsid w:val="00947869"/>
    <w:rsid w:val="00963A0F"/>
    <w:rsid w:val="00972111"/>
    <w:rsid w:val="00976AC4"/>
    <w:rsid w:val="009E432D"/>
    <w:rsid w:val="00A1301E"/>
    <w:rsid w:val="00A27759"/>
    <w:rsid w:val="00A40E95"/>
    <w:rsid w:val="00A56D21"/>
    <w:rsid w:val="00AA1029"/>
    <w:rsid w:val="00AB5CEF"/>
    <w:rsid w:val="00AB7867"/>
    <w:rsid w:val="00AD04B9"/>
    <w:rsid w:val="00AE5752"/>
    <w:rsid w:val="00B17B04"/>
    <w:rsid w:val="00B25DAD"/>
    <w:rsid w:val="00B51820"/>
    <w:rsid w:val="00B916E5"/>
    <w:rsid w:val="00B93E7D"/>
    <w:rsid w:val="00BA0284"/>
    <w:rsid w:val="00BB26BA"/>
    <w:rsid w:val="00BD19BC"/>
    <w:rsid w:val="00BD7E34"/>
    <w:rsid w:val="00BF04A7"/>
    <w:rsid w:val="00BF481C"/>
    <w:rsid w:val="00C36E3D"/>
    <w:rsid w:val="00C478B5"/>
    <w:rsid w:val="00C61A05"/>
    <w:rsid w:val="00CD0D68"/>
    <w:rsid w:val="00CD69F3"/>
    <w:rsid w:val="00CF1979"/>
    <w:rsid w:val="00D050EA"/>
    <w:rsid w:val="00D05BEC"/>
    <w:rsid w:val="00D416F2"/>
    <w:rsid w:val="00D63BC9"/>
    <w:rsid w:val="00D84E20"/>
    <w:rsid w:val="00D87A53"/>
    <w:rsid w:val="00DB048B"/>
    <w:rsid w:val="00DB6AC3"/>
    <w:rsid w:val="00DD2954"/>
    <w:rsid w:val="00E12947"/>
    <w:rsid w:val="00E15B91"/>
    <w:rsid w:val="00E34A88"/>
    <w:rsid w:val="00E36075"/>
    <w:rsid w:val="00E52D3D"/>
    <w:rsid w:val="00E92C02"/>
    <w:rsid w:val="00F23E80"/>
    <w:rsid w:val="00F5419F"/>
    <w:rsid w:val="00F541B5"/>
    <w:rsid w:val="00FA1E20"/>
    <w:rsid w:val="00FE00CF"/>
    <w:rsid w:val="01A21FFA"/>
    <w:rsid w:val="02D42A31"/>
    <w:rsid w:val="03A238C0"/>
    <w:rsid w:val="03D54F73"/>
    <w:rsid w:val="05781AFC"/>
    <w:rsid w:val="05EC7611"/>
    <w:rsid w:val="064B3ABD"/>
    <w:rsid w:val="071B06CB"/>
    <w:rsid w:val="09171B7B"/>
    <w:rsid w:val="09B97770"/>
    <w:rsid w:val="0C116CCF"/>
    <w:rsid w:val="0C7364E6"/>
    <w:rsid w:val="0DB254C5"/>
    <w:rsid w:val="0EC16402"/>
    <w:rsid w:val="0F0711BB"/>
    <w:rsid w:val="0F5E628B"/>
    <w:rsid w:val="105859A6"/>
    <w:rsid w:val="10C350C4"/>
    <w:rsid w:val="11CD2059"/>
    <w:rsid w:val="13E43796"/>
    <w:rsid w:val="1729700D"/>
    <w:rsid w:val="17616CB2"/>
    <w:rsid w:val="17FF4F4D"/>
    <w:rsid w:val="1B9E4D9F"/>
    <w:rsid w:val="1C717F4D"/>
    <w:rsid w:val="1DA360D6"/>
    <w:rsid w:val="1DBA6FCE"/>
    <w:rsid w:val="1F7050A6"/>
    <w:rsid w:val="1F85393E"/>
    <w:rsid w:val="203E0240"/>
    <w:rsid w:val="22817836"/>
    <w:rsid w:val="22D422A1"/>
    <w:rsid w:val="25E14FD0"/>
    <w:rsid w:val="26015381"/>
    <w:rsid w:val="26376B40"/>
    <w:rsid w:val="26647551"/>
    <w:rsid w:val="26E7750E"/>
    <w:rsid w:val="28604A18"/>
    <w:rsid w:val="292D7B1F"/>
    <w:rsid w:val="2B5B0193"/>
    <w:rsid w:val="2C8272EF"/>
    <w:rsid w:val="2E3C0128"/>
    <w:rsid w:val="2EB33D39"/>
    <w:rsid w:val="312C3D9B"/>
    <w:rsid w:val="320C108D"/>
    <w:rsid w:val="324D46C1"/>
    <w:rsid w:val="34AF5FBA"/>
    <w:rsid w:val="36AC18FE"/>
    <w:rsid w:val="36D465E9"/>
    <w:rsid w:val="37383886"/>
    <w:rsid w:val="3C2A26BB"/>
    <w:rsid w:val="3E5261B7"/>
    <w:rsid w:val="3FBE2DF7"/>
    <w:rsid w:val="3FE775CD"/>
    <w:rsid w:val="40D86B83"/>
    <w:rsid w:val="410E09C6"/>
    <w:rsid w:val="42312E49"/>
    <w:rsid w:val="42320262"/>
    <w:rsid w:val="42761F01"/>
    <w:rsid w:val="42D25856"/>
    <w:rsid w:val="43CA54A6"/>
    <w:rsid w:val="45C02787"/>
    <w:rsid w:val="479E7747"/>
    <w:rsid w:val="48943680"/>
    <w:rsid w:val="48B71EA2"/>
    <w:rsid w:val="4D2B409F"/>
    <w:rsid w:val="4DD50FE6"/>
    <w:rsid w:val="50BF4547"/>
    <w:rsid w:val="51EA1306"/>
    <w:rsid w:val="53001025"/>
    <w:rsid w:val="53B64903"/>
    <w:rsid w:val="53F82EBA"/>
    <w:rsid w:val="5429395F"/>
    <w:rsid w:val="569C699A"/>
    <w:rsid w:val="58373310"/>
    <w:rsid w:val="58605557"/>
    <w:rsid w:val="5AAA4017"/>
    <w:rsid w:val="5B5A1936"/>
    <w:rsid w:val="5C243370"/>
    <w:rsid w:val="5C5B0606"/>
    <w:rsid w:val="60CA61B1"/>
    <w:rsid w:val="62B261A5"/>
    <w:rsid w:val="64CF750D"/>
    <w:rsid w:val="67BA444A"/>
    <w:rsid w:val="6A2C7461"/>
    <w:rsid w:val="6B8D714D"/>
    <w:rsid w:val="6CAE5983"/>
    <w:rsid w:val="6EA32716"/>
    <w:rsid w:val="769719C4"/>
    <w:rsid w:val="78224278"/>
    <w:rsid w:val="78894B2E"/>
    <w:rsid w:val="7C0E1C91"/>
    <w:rsid w:val="7CA57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nhideWhenUsed="0" w:uiPriority="0" w:semiHidden="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ascii="Times New Roman" w:hAnsi="Times New Roman" w:cs="Times New Roman"/>
      <w:b/>
      <w:bCs/>
      <w:kern w:val="44"/>
      <w:sz w:val="44"/>
      <w:szCs w:val="44"/>
    </w:rPr>
  </w:style>
  <w:style w:type="paragraph" w:styleId="3">
    <w:name w:val="heading 2"/>
    <w:basedOn w:val="1"/>
    <w:next w:val="1"/>
    <w:link w:val="21"/>
    <w:unhideWhenUsed/>
    <w:qFormat/>
    <w:uiPriority w:val="0"/>
    <w:pPr>
      <w:keepNext/>
      <w:keepLines/>
      <w:spacing w:before="260" w:after="260" w:line="413" w:lineRule="auto"/>
      <w:jc w:val="center"/>
      <w:outlineLvl w:val="1"/>
    </w:pPr>
    <w:rPr>
      <w:rFonts w:ascii="Arial" w:hAnsi="Arial"/>
      <w:b/>
      <w:sz w:val="32"/>
    </w:rPr>
  </w:style>
  <w:style w:type="paragraph" w:styleId="4">
    <w:name w:val="heading 3"/>
    <w:basedOn w:val="1"/>
    <w:next w:val="1"/>
    <w:link w:val="26"/>
    <w:unhideWhenUsed/>
    <w:qFormat/>
    <w:uiPriority w:val="0"/>
    <w:pPr>
      <w:keepNext/>
      <w:keepLines/>
      <w:spacing w:before="260" w:after="260" w:line="413" w:lineRule="auto"/>
      <w:outlineLvl w:val="2"/>
    </w:pPr>
    <w:rPr>
      <w:b/>
      <w:sz w:val="30"/>
    </w:rPr>
  </w:style>
  <w:style w:type="paragraph" w:styleId="5">
    <w:name w:val="heading 4"/>
    <w:basedOn w:val="1"/>
    <w:next w:val="1"/>
    <w:unhideWhenUsed/>
    <w:qFormat/>
    <w:uiPriority w:val="0"/>
    <w:pPr>
      <w:keepNext/>
      <w:keepLines/>
      <w:spacing w:before="280" w:after="290" w:line="372" w:lineRule="auto"/>
      <w:outlineLvl w:val="3"/>
    </w:pPr>
    <w:rPr>
      <w:rFonts w:ascii="Arial" w:hAnsi="Arial"/>
      <w:b/>
      <w:sz w:val="28"/>
    </w:rPr>
  </w:style>
  <w:style w:type="paragraph" w:styleId="6">
    <w:name w:val="heading 5"/>
    <w:basedOn w:val="1"/>
    <w:next w:val="1"/>
    <w:unhideWhenUsed/>
    <w:qFormat/>
    <w:uiPriority w:val="0"/>
    <w:pPr>
      <w:keepNext/>
      <w:keepLines/>
      <w:spacing w:before="280" w:after="290" w:line="372" w:lineRule="auto"/>
      <w:outlineLvl w:val="4"/>
    </w:pPr>
    <w:rPr>
      <w:b/>
      <w:sz w:val="28"/>
    </w:rPr>
  </w:style>
  <w:style w:type="paragraph" w:styleId="7">
    <w:name w:val="heading 6"/>
    <w:basedOn w:val="1"/>
    <w:next w:val="1"/>
    <w:unhideWhenUsed/>
    <w:qFormat/>
    <w:uiPriority w:val="0"/>
    <w:pPr>
      <w:keepNext/>
      <w:keepLines/>
      <w:spacing w:before="240" w:after="64" w:line="317" w:lineRule="auto"/>
      <w:outlineLvl w:val="5"/>
    </w:pPr>
    <w:rPr>
      <w:rFonts w:ascii="Arial" w:hAnsi="Arial"/>
      <w:b/>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8">
    <w:name w:val="annotation text"/>
    <w:basedOn w:val="1"/>
    <w:link w:val="28"/>
    <w:qFormat/>
    <w:uiPriority w:val="0"/>
    <w:pPr>
      <w:jc w:val="left"/>
    </w:pPr>
  </w:style>
  <w:style w:type="paragraph" w:styleId="9">
    <w:name w:val="toc 3"/>
    <w:basedOn w:val="1"/>
    <w:next w:val="1"/>
    <w:qFormat/>
    <w:uiPriority w:val="0"/>
    <w:pPr>
      <w:ind w:left="840" w:leftChars="400"/>
    </w:pPr>
  </w:style>
  <w:style w:type="paragraph" w:styleId="10">
    <w:name w:val="Balloon Text"/>
    <w:basedOn w:val="1"/>
    <w:link w:val="27"/>
    <w:qFormat/>
    <w:uiPriority w:val="0"/>
    <w:pPr>
      <w:spacing w:line="240" w:lineRule="auto"/>
    </w:pPr>
    <w:rPr>
      <w:rFonts w:ascii="宋体"/>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3">
    <w:name w:val="toc 2"/>
    <w:basedOn w:val="1"/>
    <w:next w:val="1"/>
    <w:qFormat/>
    <w:uiPriority w:val="0"/>
    <w:pPr>
      <w:ind w:left="420" w:leftChars="200"/>
    </w:pPr>
  </w:style>
  <w:style w:type="paragraph" w:styleId="14">
    <w:name w:val="Normal (Web)"/>
    <w:basedOn w:val="1"/>
    <w:uiPriority w:val="0"/>
    <w:pPr>
      <w:spacing w:beforeAutospacing="1" w:afterAutospacing="1"/>
      <w:jc w:val="left"/>
    </w:pPr>
    <w:rPr>
      <w:rFonts w:cs="Times New Roman"/>
      <w:kern w:val="0"/>
    </w:rPr>
  </w:style>
  <w:style w:type="paragraph" w:styleId="15">
    <w:name w:val="annotation subject"/>
    <w:basedOn w:val="8"/>
    <w:next w:val="8"/>
    <w:link w:val="29"/>
    <w:qFormat/>
    <w:uiPriority w:val="0"/>
    <w:rPr>
      <w:b/>
      <w:bCs/>
    </w:rPr>
  </w:style>
  <w:style w:type="character" w:styleId="18">
    <w:name w:val="FollowedHyperlink"/>
    <w:basedOn w:val="17"/>
    <w:qFormat/>
    <w:uiPriority w:val="0"/>
    <w:rPr>
      <w:color w:val="800080"/>
      <w:u w:val="single"/>
    </w:rPr>
  </w:style>
  <w:style w:type="character" w:styleId="19">
    <w:name w:val="Hyperlink"/>
    <w:qFormat/>
    <w:uiPriority w:val="0"/>
    <w:rPr>
      <w:color w:val="0000FF"/>
      <w:u w:val="single"/>
    </w:rPr>
  </w:style>
  <w:style w:type="character" w:styleId="20">
    <w:name w:val="annotation reference"/>
    <w:basedOn w:val="17"/>
    <w:qFormat/>
    <w:uiPriority w:val="0"/>
    <w:rPr>
      <w:sz w:val="21"/>
      <w:szCs w:val="21"/>
    </w:rPr>
  </w:style>
  <w:style w:type="character" w:customStyle="1" w:styleId="21">
    <w:name w:val="标题 2 Char"/>
    <w:link w:val="3"/>
    <w:qFormat/>
    <w:uiPriority w:val="0"/>
    <w:rPr>
      <w:rFonts w:ascii="Arial" w:hAnsi="Arial" w:eastAsia="宋体"/>
      <w:b/>
      <w:sz w:val="32"/>
    </w:rPr>
  </w:style>
  <w:style w:type="paragraph" w:customStyle="1" w:styleId="22">
    <w:name w:val="标题4"/>
    <w:basedOn w:val="4"/>
    <w:qFormat/>
    <w:uiPriority w:val="0"/>
    <w:rPr>
      <w:b w:val="0"/>
    </w:rPr>
  </w:style>
  <w:style w:type="paragraph" w:customStyle="1" w:styleId="2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4">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5">
    <w:name w:val="HD正文1"/>
    <w:basedOn w:val="1"/>
    <w:qFormat/>
    <w:uiPriority w:val="0"/>
    <w:pPr>
      <w:spacing w:line="440" w:lineRule="atLeast"/>
      <w:ind w:firstLine="540"/>
    </w:pPr>
  </w:style>
  <w:style w:type="character" w:customStyle="1" w:styleId="26">
    <w:name w:val="标题 3 Char"/>
    <w:link w:val="4"/>
    <w:qFormat/>
    <w:uiPriority w:val="0"/>
    <w:rPr>
      <w:rFonts w:asciiTheme="minorHAnsi" w:hAnsiTheme="minorHAnsi"/>
      <w:b/>
      <w:sz w:val="30"/>
    </w:rPr>
  </w:style>
  <w:style w:type="character" w:customStyle="1" w:styleId="27">
    <w:name w:val="批注框文本 Char"/>
    <w:basedOn w:val="17"/>
    <w:link w:val="10"/>
    <w:qFormat/>
    <w:uiPriority w:val="0"/>
    <w:rPr>
      <w:rFonts w:ascii="宋体" w:hAnsiTheme="minorHAnsi" w:cstheme="minorBidi"/>
      <w:kern w:val="2"/>
      <w:sz w:val="18"/>
      <w:szCs w:val="18"/>
    </w:rPr>
  </w:style>
  <w:style w:type="character" w:customStyle="1" w:styleId="28">
    <w:name w:val="批注文字 Char"/>
    <w:basedOn w:val="17"/>
    <w:link w:val="8"/>
    <w:qFormat/>
    <w:uiPriority w:val="0"/>
    <w:rPr>
      <w:rFonts w:asciiTheme="minorHAnsi" w:hAnsiTheme="minorHAnsi" w:cstheme="minorBidi"/>
      <w:kern w:val="2"/>
      <w:sz w:val="24"/>
      <w:szCs w:val="24"/>
    </w:rPr>
  </w:style>
  <w:style w:type="character" w:customStyle="1" w:styleId="29">
    <w:name w:val="批注主题 Char"/>
    <w:basedOn w:val="28"/>
    <w:link w:val="15"/>
    <w:qFormat/>
    <w:uiPriority w:val="0"/>
    <w:rPr>
      <w:rFonts w:asciiTheme="minorHAnsi" w:hAnsiTheme="minorHAnsi" w:cstheme="minorBidi"/>
      <w:b/>
      <w:bCs/>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628368-5122-4889-9E91-AE7C7D1E24D8}">
  <ds:schemaRefs/>
</ds:datastoreItem>
</file>

<file path=docProps/app.xml><?xml version="1.0" encoding="utf-8"?>
<Properties xmlns="http://schemas.openxmlformats.org/officeDocument/2006/extended-properties" xmlns:vt="http://schemas.openxmlformats.org/officeDocument/2006/docPropsVTypes">
  <Template>Normal</Template>
  <Company>上海市电教馆</Company>
  <Pages>1</Pages>
  <Words>181</Words>
  <Characters>1032</Characters>
  <Lines>8</Lines>
  <Paragraphs>2</Paragraphs>
  <TotalTime>193</TotalTime>
  <ScaleCrop>false</ScaleCrop>
  <LinksUpToDate>false</LinksUpToDate>
  <CharactersWithSpaces>1211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2022-02-28T02:51:00Z</dcterms:created>
  <dc:creator>娃子</dc:creator>
  <cp:lastModifiedBy>Administrator</cp:lastModifiedBy>
  <cp:lastPrinted>2022-03-01T05:42:00Z</cp:lastPrinted>
  <dcterms:modified xsi:type="dcterms:W3CDTF">2022-03-02T00:48:16Z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952CE0E0C4654720BAB19A14D95B3C06</vt:lpwstr>
  </property>
</Properties>
</file>