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浦东新区第二十八期</w:t>
      </w:r>
    </w:p>
    <w:p>
      <w:pPr>
        <w:adjustRightInd w:val="0"/>
        <w:snapToGrid w:val="0"/>
        <w:spacing w:line="360" w:lineRule="auto"/>
        <w:jc w:val="center"/>
        <w:rPr>
          <w:rFonts w:hint="default" w:ascii="宋体" w:hAnsi="宋体" w:eastAsia="宋体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</w:rPr>
        <w:t>青年教师教育科研骨干培训班</w:t>
      </w:r>
      <w:r>
        <w:rPr>
          <w:rFonts w:hint="eastAsia" w:ascii="宋体" w:hAnsi="宋体"/>
          <w:b/>
          <w:sz w:val="28"/>
          <w:lang w:val="en-US" w:eastAsia="zh-CN"/>
        </w:rPr>
        <w:t>培训计划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一、指导思想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《教育部关于加强新时代教育科学研究工作的意见》（</w:t>
      </w:r>
      <w:r>
        <w:rPr>
          <w:rFonts w:hint="eastAsia" w:ascii="楷体" w:hAnsi="楷体" w:eastAsia="楷体" w:cs="楷体"/>
          <w:color w:val="4B4B4B"/>
          <w:shd w:val="clear" w:color="auto" w:fill="FFFFFF"/>
        </w:rPr>
        <w:t>教政法〔2019〕16号</w:t>
      </w:r>
      <w:r>
        <w:rPr>
          <w:rFonts w:hint="eastAsia" w:ascii="宋体" w:hAnsi="宋体" w:cs="宋体"/>
          <w:color w:val="000000"/>
          <w:kern w:val="0"/>
          <w:sz w:val="24"/>
        </w:rPr>
        <w:t>）提出：“进入新时代，加快推进教育现代化，建设教育强国，办好人民满意的教育，迫切需要教育科研更好地探索规律、破解难题、</w:t>
      </w:r>
      <w:r>
        <w:rPr>
          <w:rFonts w:hint="eastAsia" w:ascii="宋体" w:hAnsi="宋体" w:cs="宋体"/>
          <w:b w:val="0"/>
          <w:bCs/>
          <w:color w:val="000000"/>
          <w:kern w:val="0"/>
          <w:sz w:val="24"/>
        </w:rPr>
        <w:t>引领创新</w:t>
      </w:r>
      <w:r>
        <w:rPr>
          <w:rFonts w:hint="eastAsia" w:ascii="宋体" w:hAnsi="宋体" w:cs="宋体"/>
          <w:b/>
          <w:color w:val="000000"/>
          <w:kern w:val="0"/>
          <w:sz w:val="24"/>
        </w:rPr>
        <w:t>”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党的二十大报告指出，“教育、科技、人才是全面建设社会主义现代化国家的基础性、战略性支撑。必须坚持科技是第一生产力、人才是第一资源、创新是第一动力”。全面提高人才自主培养质量，着力造就拔尖创新人才成为了我国加快建设教育强国、科技强国、人才强国的战略举措之一。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上海市教委关于《加强上海市基础教育科学研究工作的意见》、《浦东新区关于加强新时代教育科学研究工作的实施意见》（</w:t>
      </w:r>
      <w:r>
        <w:rPr>
          <w:rFonts w:hint="eastAsia" w:ascii="楷体" w:hAnsi="楷体" w:eastAsia="楷体" w:cs="楷体"/>
          <w:color w:val="000000"/>
          <w:kern w:val="0"/>
          <w:sz w:val="24"/>
        </w:rPr>
        <w:t>浦教发（</w:t>
      </w:r>
      <w:r>
        <w:rPr>
          <w:rFonts w:hint="eastAsia" w:ascii="楷体" w:hAnsi="楷体" w:eastAsia="楷体" w:cs="楷体"/>
          <w:color w:val="4B4B4B"/>
          <w:shd w:val="clear" w:color="auto" w:fill="FFFFFF"/>
        </w:rPr>
        <w:t>2022</w:t>
      </w:r>
      <w:r>
        <w:rPr>
          <w:rFonts w:hint="eastAsia" w:ascii="楷体" w:hAnsi="楷体" w:eastAsia="楷体" w:cs="楷体"/>
          <w:color w:val="000000"/>
          <w:kern w:val="0"/>
          <w:sz w:val="24"/>
        </w:rPr>
        <w:t>）</w:t>
      </w:r>
      <w:r>
        <w:rPr>
          <w:rFonts w:hint="eastAsia" w:ascii="楷体" w:hAnsi="楷体" w:eastAsia="楷体" w:cs="楷体"/>
          <w:color w:val="4B4B4B"/>
          <w:shd w:val="clear" w:color="auto" w:fill="FFFFFF"/>
        </w:rPr>
        <w:t>77</w:t>
      </w:r>
      <w:r>
        <w:rPr>
          <w:rFonts w:hint="eastAsia" w:ascii="楷体" w:hAnsi="楷体" w:eastAsia="楷体" w:cs="楷体"/>
          <w:color w:val="000000"/>
          <w:kern w:val="0"/>
          <w:sz w:val="24"/>
        </w:rPr>
        <w:t>号</w:t>
      </w:r>
      <w:r>
        <w:rPr>
          <w:rFonts w:hint="eastAsia" w:ascii="宋体" w:hAnsi="宋体" w:cs="宋体"/>
          <w:color w:val="000000"/>
          <w:kern w:val="0"/>
          <w:sz w:val="24"/>
        </w:rPr>
        <w:t>）等文件，也明确指出教育科研人才针对性培育的重要性，要求加快青年科研新秀的培养，建设高素质创新型科研队伍，提升科研骨干教师专业能力。</w:t>
      </w:r>
    </w:p>
    <w:p>
      <w:pPr>
        <w:widowControl/>
        <w:spacing w:line="360" w:lineRule="auto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二、培养目标</w:t>
      </w:r>
    </w:p>
    <w:p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浦东新区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第二十八期</w:t>
      </w:r>
      <w:r>
        <w:rPr>
          <w:rFonts w:hint="eastAsia" w:ascii="宋体" w:hAnsi="宋体" w:cs="宋体"/>
          <w:color w:val="000000"/>
          <w:kern w:val="0"/>
          <w:sz w:val="24"/>
        </w:rPr>
        <w:t>青年教师教育科研骨干培训班积极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</w:rPr>
        <w:t>探索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高素质创新型科研骨干队伍</w:t>
      </w:r>
      <w:r>
        <w:rPr>
          <w:rFonts w:hint="eastAsia" w:ascii="宋体" w:hAnsi="宋体" w:cs="宋体"/>
          <w:color w:val="000000"/>
          <w:kern w:val="0"/>
          <w:sz w:val="24"/>
        </w:rPr>
        <w:t>的培养，以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科研项目全程跟踪指导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项目课程化培育</w:t>
      </w:r>
      <w:r>
        <w:rPr>
          <w:rFonts w:hint="eastAsia" w:ascii="宋体" w:hAnsi="宋体" w:cs="宋体"/>
          <w:color w:val="000000"/>
          <w:kern w:val="0"/>
          <w:sz w:val="24"/>
        </w:rPr>
        <w:t>的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</w:rPr>
        <w:t>双重孵育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</w:rPr>
        <w:t>方式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通过</w:t>
      </w:r>
      <w:r>
        <w:rPr>
          <w:rFonts w:hint="eastAsia" w:ascii="宋体" w:hAnsi="宋体" w:cs="宋体"/>
          <w:color w:val="000000"/>
          <w:kern w:val="0"/>
          <w:sz w:val="24"/>
        </w:rPr>
        <w:t>“做中学”，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激励青年教师</w:t>
      </w:r>
      <w:r>
        <w:rPr>
          <w:rFonts w:hint="eastAsia" w:ascii="宋体" w:hAnsi="宋体" w:cs="宋体"/>
          <w:color w:val="000000"/>
          <w:kern w:val="0"/>
          <w:sz w:val="24"/>
        </w:rPr>
        <w:t>学会运用前沿科研方法与技术，探索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学校教育中</w:t>
      </w:r>
      <w:r>
        <w:rPr>
          <w:rFonts w:hint="eastAsia" w:ascii="宋体" w:hAnsi="宋体" w:cs="宋体"/>
          <w:color w:val="000000"/>
          <w:kern w:val="0"/>
          <w:sz w:val="24"/>
        </w:rPr>
        <w:t>创新人才培育的方式和路径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培训班致力于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培养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一批懂科研、善培育的青年科研拔尖创新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教师</w:t>
      </w:r>
      <w:r>
        <w:rPr>
          <w:rFonts w:hint="eastAsia" w:ascii="宋体" w:hAnsi="宋体" w:cs="宋体"/>
          <w:color w:val="000000"/>
          <w:kern w:val="0"/>
          <w:sz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进而推动学校</w:t>
      </w:r>
      <w:r>
        <w:rPr>
          <w:rFonts w:hint="eastAsia" w:ascii="宋体" w:hAnsi="宋体" w:cs="宋体"/>
          <w:color w:val="000000"/>
          <w:kern w:val="0"/>
          <w:sz w:val="24"/>
        </w:rPr>
        <w:t>拔尖创新人才的区域化早期培育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</w:rPr>
        <w:t>；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搭建青年科研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骨干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与专家合作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交流的平台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，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在</w:t>
      </w:r>
      <w:r>
        <w:rPr>
          <w:rFonts w:hint="eastAsia" w:ascii="宋体" w:hAnsi="宋体" w:cs="宋体"/>
          <w:color w:val="000000"/>
          <w:kern w:val="0"/>
          <w:sz w:val="24"/>
        </w:rPr>
        <w:t>课题实践过程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中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催生一批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lang w:val="en-US" w:eastAsia="zh-CN"/>
        </w:rPr>
        <w:t>课题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成果，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促进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成果转化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和应用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24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努力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实现浦东</w:t>
      </w:r>
      <w:r>
        <w:rPr>
          <w:rFonts w:hint="eastAsia" w:ascii="宋体" w:hAnsi="宋体" w:cs="宋体"/>
          <w:color w:val="000000"/>
          <w:kern w:val="0"/>
          <w:sz w:val="24"/>
        </w:rPr>
        <w:t>创新人才早期培育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成果的</w:t>
      </w:r>
      <w:r>
        <w:rPr>
          <w:rFonts w:hint="eastAsia" w:ascii="宋体" w:hAnsi="宋体" w:cs="宋体"/>
          <w:color w:val="000000"/>
          <w:kern w:val="0"/>
          <w:sz w:val="24"/>
        </w:rPr>
        <w:t>区域化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推广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。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三、招生对象：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（一）报名条件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浦东新区各中小学、幼儿园、职校、特殊学校中满足以下条件的教师：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 w:cs="宋体"/>
          <w:color w:val="000000"/>
          <w:kern w:val="0"/>
          <w:sz w:val="24"/>
        </w:rPr>
        <w:t>2023年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立项</w:t>
      </w:r>
      <w:r>
        <w:rPr>
          <w:rFonts w:hint="eastAsia" w:ascii="宋体" w:hAnsi="宋体" w:cs="宋体"/>
          <w:color w:val="000000"/>
          <w:kern w:val="0"/>
          <w:sz w:val="24"/>
        </w:rPr>
        <w:t>浦东新区教育科研</w:t>
      </w:r>
      <w:r>
        <w:rPr>
          <w:rFonts w:hint="eastAsia" w:ascii="宋体" w:hAnsi="宋体" w:cs="宋体"/>
          <w:b/>
          <w:color w:val="000000"/>
          <w:kern w:val="0"/>
          <w:sz w:val="24"/>
        </w:rPr>
        <w:t>青年课题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的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项目主持人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lang w:eastAsia="zh-CN"/>
        </w:rPr>
        <w:t>（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lang w:val="en-US" w:eastAsia="zh-CN"/>
        </w:rPr>
        <w:t>以教育局正式公布的立项文件为审核标准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4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4"/>
        </w:rPr>
        <w:t>；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2.</w:t>
      </w:r>
      <w:r>
        <w:rPr>
          <w:rFonts w:hint="eastAsia" w:ascii="宋体" w:hAnsi="宋体" w:eastAsia="宋体" w:cs="Times New Roman"/>
          <w:b/>
          <w:bCs/>
          <w:sz w:val="24"/>
        </w:rPr>
        <w:t>在研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区级</w:t>
      </w:r>
      <w:r>
        <w:rPr>
          <w:rFonts w:hint="eastAsia" w:ascii="宋体" w:hAnsi="宋体" w:eastAsia="宋体" w:cs="Times New Roman"/>
          <w:b/>
          <w:bCs/>
          <w:sz w:val="24"/>
        </w:rPr>
        <w:t>规划课题</w:t>
      </w:r>
      <w:r>
        <w:rPr>
          <w:rFonts w:hint="eastAsia" w:ascii="宋体" w:hAnsi="宋体" w:eastAsia="宋体" w:cs="Times New Roman"/>
          <w:sz w:val="24"/>
        </w:rPr>
        <w:t>与本</w:t>
      </w:r>
      <w:r>
        <w:rPr>
          <w:rFonts w:hint="eastAsia" w:ascii="宋体" w:hAnsi="宋体" w:eastAsia="宋体" w:cs="Times New Roman"/>
          <w:sz w:val="24"/>
          <w:lang w:val="en-US" w:eastAsia="zh-CN"/>
        </w:rPr>
        <w:t>项目</w:t>
      </w:r>
      <w:r>
        <w:rPr>
          <w:rFonts w:hint="eastAsia" w:ascii="宋体" w:hAnsi="宋体" w:eastAsia="宋体" w:cs="Times New Roman"/>
          <w:sz w:val="24"/>
        </w:rPr>
        <w:t>培养方向有关联且35周岁以下的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sz w:val="24"/>
        </w:rPr>
        <w:t>主持人</w:t>
      </w:r>
      <w:r>
        <w:rPr>
          <w:rFonts w:hint="eastAsia" w:ascii="宋体" w:hAnsi="宋体" w:eastAsia="宋体" w:cs="Times New Roman"/>
          <w:sz w:val="24"/>
        </w:rPr>
        <w:t>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以上两类课题主持人</w:t>
      </w:r>
      <w:r>
        <w:rPr>
          <w:rFonts w:hint="eastAsia" w:ascii="宋体" w:hAnsi="宋体"/>
          <w:sz w:val="24"/>
          <w:lang w:eastAsia="zh-CN"/>
        </w:rPr>
        <w:t>若</w:t>
      </w:r>
      <w:r>
        <w:rPr>
          <w:rFonts w:hint="eastAsia" w:ascii="宋体" w:hAnsi="宋体"/>
          <w:sz w:val="24"/>
        </w:rPr>
        <w:t>是</w:t>
      </w:r>
      <w:r>
        <w:rPr>
          <w:rFonts w:hint="eastAsia" w:ascii="宋体" w:hAnsi="宋体"/>
          <w:b/>
          <w:bCs/>
          <w:sz w:val="24"/>
        </w:rPr>
        <w:t>学校科技辅导员</w:t>
      </w:r>
      <w:r>
        <w:rPr>
          <w:rFonts w:hint="eastAsia" w:ascii="宋体" w:hAnsi="宋体"/>
          <w:sz w:val="24"/>
        </w:rPr>
        <w:t>，优先录取。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（二）报名要求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1.对教育科研工作有兴趣、有积极性，并能坚持参加学习；</w:t>
      </w:r>
    </w:p>
    <w:p>
      <w:pPr>
        <w:adjustRightInd w:val="0"/>
        <w:snapToGrid w:val="0"/>
        <w:spacing w:line="360" w:lineRule="auto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2.学校领导支持，愿意协调工学冲突。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 xml:space="preserve">   </w:t>
      </w:r>
      <w:r>
        <w:rPr>
          <w:rFonts w:hint="eastAsia" w:ascii="宋体" w:hAnsi="宋体"/>
          <w:b/>
          <w:sz w:val="24"/>
        </w:rPr>
        <w:t xml:space="preserve"> 说明：现正在参加学历进修的教师不要报名。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四、培训时间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培训时间为一学年，</w:t>
      </w:r>
      <w:r>
        <w:rPr>
          <w:rFonts w:hint="eastAsia" w:ascii="宋体" w:hAnsi="宋体"/>
          <w:bCs/>
          <w:sz w:val="24"/>
        </w:rPr>
        <w:t>每周安排一天（周四）。采取线上、线下混合式培训。</w:t>
      </w:r>
    </w:p>
    <w:p>
      <w:pPr>
        <w:adjustRightInd w:val="0"/>
        <w:snapToGrid w:val="0"/>
        <w:spacing w:line="360" w:lineRule="auto"/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</w:rPr>
        <w:t>五、课程</w:t>
      </w:r>
      <w:r>
        <w:rPr>
          <w:rFonts w:hint="eastAsia" w:ascii="宋体" w:hAnsi="宋体"/>
          <w:b/>
          <w:sz w:val="24"/>
          <w:lang w:val="en-US" w:eastAsia="zh-CN"/>
        </w:rPr>
        <w:t>内容与安排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820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模块</w:t>
            </w: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专题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模块一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教育科研</w:t>
            </w:r>
            <w:r>
              <w:rPr>
                <w:rFonts w:hint="eastAsia" w:ascii="宋体" w:hAnsi="宋体"/>
                <w:b/>
                <w:sz w:val="20"/>
                <w:szCs w:val="20"/>
                <w:lang w:val="en-US" w:eastAsia="zh-CN"/>
              </w:rPr>
              <w:t>经典</w:t>
            </w:r>
            <w:r>
              <w:rPr>
                <w:rFonts w:hint="eastAsia" w:ascii="宋体" w:hAnsi="宋体"/>
                <w:b/>
                <w:sz w:val="20"/>
                <w:szCs w:val="20"/>
              </w:rPr>
              <w:t>方法</w:t>
            </w:r>
            <w:r>
              <w:rPr>
                <w:rFonts w:hint="eastAsia" w:ascii="宋体" w:hAnsi="宋体"/>
                <w:b/>
                <w:sz w:val="20"/>
                <w:szCs w:val="20"/>
                <w:lang w:val="en-US" w:eastAsia="zh-CN"/>
              </w:rPr>
              <w:t>及其使用</w:t>
            </w: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1.怎样进行文献研究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2.怎样实施问卷调查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3.怎样实施行动研究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4.设计研究法的使用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5.教育观察法的使用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6.案例研究法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7.课堂话语分析的使用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8.实验研究法的使用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模块二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/>
                <w:b/>
                <w:sz w:val="20"/>
                <w:szCs w:val="20"/>
                <w:lang w:val="en-US" w:eastAsia="zh-CN"/>
              </w:rPr>
              <w:t>支持</w:t>
            </w:r>
            <w:r>
              <w:rPr>
                <w:rFonts w:hint="eastAsia" w:ascii="微软雅黑" w:hAnsi="微软雅黑"/>
                <w:b/>
                <w:sz w:val="20"/>
                <w:szCs w:val="20"/>
              </w:rPr>
              <w:t>拔尖创新人才培育的科研前沿技术</w:t>
            </w:r>
            <w:r>
              <w:rPr>
                <w:rFonts w:hint="eastAsia" w:ascii="微软雅黑" w:hAnsi="微软雅黑"/>
                <w:b/>
                <w:sz w:val="20"/>
                <w:szCs w:val="20"/>
                <w:lang w:val="en-US" w:eastAsia="zh-CN"/>
              </w:rPr>
              <w:t>及其实践</w:t>
            </w: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1.专家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sz w:val="21"/>
                <w:szCs w:val="22"/>
              </w:rPr>
              <w:t>研究成果报告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2.青少年活动中心实践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报告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21"/>
                <w:szCs w:val="22"/>
              </w:rPr>
              <w:t>pss、NVivo技术的使用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4.多模态分析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技术的使用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模块三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微软雅黑" w:hAnsi="微软雅黑"/>
                <w:b/>
                <w:sz w:val="20"/>
                <w:szCs w:val="20"/>
              </w:rPr>
              <w:t>现场观摩学习</w:t>
            </w: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2"/>
              </w:rPr>
              <w:t>相关前沿科技公司</w:t>
            </w: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参观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2.优秀学校培育现场观摩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80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模块四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/>
                <w:b/>
                <w:sz w:val="20"/>
                <w:szCs w:val="20"/>
              </w:rPr>
            </w:pPr>
            <w:r>
              <w:rPr>
                <w:rFonts w:hint="eastAsia" w:ascii="微软雅黑" w:hAnsi="微软雅黑"/>
                <w:b/>
                <w:sz w:val="20"/>
                <w:szCs w:val="20"/>
              </w:rPr>
              <w:t>课题研究指导、实践成果总结</w:t>
            </w: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1.专家分组指导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全程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2.学员课题研究实践活动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全程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3.课题研究成果中期检查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80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</w:p>
        </w:tc>
        <w:tc>
          <w:tcPr>
            <w:tcW w:w="4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4.课题研究成果总结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2"/>
              </w:rPr>
              <w:t>全程</w:t>
            </w:r>
          </w:p>
        </w:tc>
      </w:tr>
    </w:tbl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六、培训形式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培训班采取集中学习、小组研讨、个人自学等形式。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为了保证培训质量，每组学员配备一名指导教师。在学员自主研究的基础上，指导教师会安排数次分组指导、研讨活动，剖析实例，修改研究方案，指导课题实施，梳理总结思路，完善成果总结。</w:t>
      </w:r>
    </w:p>
    <w:p>
      <w:pPr>
        <w:adjustRightInd w:val="0"/>
        <w:snapToGrid w:val="0"/>
        <w:spacing w:line="360" w:lineRule="auto"/>
        <w:ind w:firstLine="480"/>
        <w:jc w:val="left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 xml:space="preserve">                              </w:t>
      </w:r>
      <w:r>
        <w:rPr>
          <w:rFonts w:hint="eastAsia" w:ascii="宋体" w:hAnsi="宋体"/>
          <w:b/>
          <w:sz w:val="24"/>
        </w:rPr>
        <w:t xml:space="preserve">上海市浦东教育发展研究院教育科研指导部        </w:t>
      </w:r>
    </w:p>
    <w:p>
      <w:pPr>
        <w:spacing w:line="360" w:lineRule="auto"/>
        <w:ind w:right="964"/>
        <w:jc w:val="righ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2023年9月</w:t>
      </w:r>
    </w:p>
    <w:p>
      <w:pPr>
        <w:spacing w:line="360" w:lineRule="auto"/>
        <w:ind w:left="-2" w:leftChars="-40" w:hanging="82" w:hangingChars="34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附件：                                                 </w:t>
      </w:r>
    </w:p>
    <w:p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浦东新区第二十八期青年教师教育科研骨干培训班</w:t>
      </w:r>
    </w:p>
    <w:p>
      <w:pPr>
        <w:spacing w:line="360" w:lineRule="auto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报名表</w:t>
      </w:r>
    </w:p>
    <w:tbl>
      <w:tblPr>
        <w:tblStyle w:val="4"/>
        <w:tblW w:w="9084" w:type="dxa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25"/>
        <w:gridCol w:w="1019"/>
        <w:gridCol w:w="693"/>
        <w:gridCol w:w="735"/>
        <w:gridCol w:w="711"/>
        <w:gridCol w:w="536"/>
        <w:gridCol w:w="417"/>
        <w:gridCol w:w="476"/>
        <w:gridCol w:w="2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所在单位</w:t>
            </w:r>
          </w:p>
        </w:tc>
        <w:tc>
          <w:tcPr>
            <w:tcW w:w="25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9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教龄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347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学科</w:t>
            </w:r>
          </w:p>
        </w:tc>
        <w:tc>
          <w:tcPr>
            <w:tcW w:w="9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42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师训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编号（12位）</w:t>
            </w:r>
          </w:p>
        </w:tc>
        <w:tc>
          <w:tcPr>
            <w:tcW w:w="347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8096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8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报名条件说明</w:t>
            </w:r>
          </w:p>
        </w:tc>
        <w:tc>
          <w:tcPr>
            <w:tcW w:w="8096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2023年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立项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浦东新区教育科研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</w:rPr>
              <w:t>青年课题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项目主持人</w:t>
            </w:r>
          </w:p>
          <w:p>
            <w:pPr>
              <w:adjustRightInd w:val="0"/>
              <w:snapToGrid w:val="0"/>
              <w:spacing w:line="240" w:lineRule="auto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在研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  <w:lang w:val="en-US" w:eastAsia="zh-CN"/>
              </w:rPr>
              <w:t>区级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规划课题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与本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培养方向有关联且35周岁以下的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szCs w:val="21"/>
              </w:rPr>
              <w:t>主持人</w:t>
            </w:r>
          </w:p>
          <w:p>
            <w:pPr>
              <w:spacing w:line="24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学校科技辅导员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98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主持或参与的教科研课题与成果（含论文）</w:t>
            </w:r>
          </w:p>
        </w:tc>
        <w:tc>
          <w:tcPr>
            <w:tcW w:w="8096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7" w:hRule="atLeast"/>
        </w:trPr>
        <w:tc>
          <w:tcPr>
            <w:tcW w:w="988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</w:p>
          <w:p>
            <w:pPr>
              <w:spacing w:line="360" w:lineRule="auto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83" w:type="dxa"/>
            <w:gridSpan w:val="5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单位盖章         负责人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年  月   日</w:t>
            </w:r>
          </w:p>
        </w:tc>
        <w:tc>
          <w:tcPr>
            <w:tcW w:w="953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区科研管理部门意见</w:t>
            </w:r>
          </w:p>
        </w:tc>
        <w:tc>
          <w:tcPr>
            <w:tcW w:w="3060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      审批人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年  月  日</w:t>
            </w:r>
          </w:p>
        </w:tc>
      </w:tr>
    </w:tbl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注：1.报名表请寄:上海市浦东教育发展研究院教育科研指导部  </w:t>
      </w:r>
      <w:r>
        <w:rPr>
          <w:rFonts w:hint="eastAsia" w:ascii="宋体" w:hAnsi="宋体"/>
          <w:b/>
          <w:bCs/>
          <w:sz w:val="24"/>
        </w:rPr>
        <w:t>各学段分管科研员</w:t>
      </w:r>
      <w:r>
        <w:rPr>
          <w:rFonts w:hint="eastAsia" w:ascii="宋体" w:hAnsi="宋体"/>
          <w:sz w:val="24"/>
        </w:rPr>
        <w:t>收</w:t>
      </w:r>
    </w:p>
    <w:p>
      <w:pPr>
        <w:spacing w:line="360" w:lineRule="auto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邮寄</w:t>
      </w:r>
      <w:r>
        <w:rPr>
          <w:rFonts w:hint="eastAsia" w:ascii="宋体" w:hAnsi="宋体"/>
          <w:sz w:val="24"/>
        </w:rPr>
        <w:t>地址：</w:t>
      </w:r>
      <w:r>
        <w:rPr>
          <w:rFonts w:hint="eastAsia" w:ascii="宋体" w:hAnsi="宋体"/>
          <w:sz w:val="24"/>
          <w:lang w:val="en-US" w:eastAsia="zh-CN"/>
        </w:rPr>
        <w:t>浦东新区</w:t>
      </w:r>
      <w:r>
        <w:rPr>
          <w:rFonts w:hint="eastAsia" w:ascii="宋体" w:hAnsi="宋体"/>
          <w:sz w:val="24"/>
        </w:rPr>
        <w:t>峨山路180弄13号</w:t>
      </w:r>
    </w:p>
    <w:p>
      <w:pPr>
        <w:spacing w:line="360" w:lineRule="auto"/>
        <w:ind w:firstLine="720" w:firstLineChars="3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邮</w:t>
      </w: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>编：200127   咨询电话：50948223</w:t>
      </w:r>
    </w:p>
    <w:p>
      <w:pPr>
        <w:spacing w:line="360" w:lineRule="auto"/>
        <w:ind w:firstLine="48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2.报名截止时间：202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日</w:t>
      </w:r>
      <w:r>
        <w:rPr>
          <w:rFonts w:hint="eastAsia" w:ascii="宋体" w:hAnsi="宋体"/>
          <w:sz w:val="24"/>
          <w:lang w:val="en-US" w:eastAsia="zh-CN"/>
        </w:rPr>
        <w:t>下班前（以纸质盖章版为准）</w:t>
      </w:r>
    </w:p>
    <w:sectPr>
      <w:pgSz w:w="11906" w:h="16838"/>
      <w:pgMar w:top="1417" w:right="1463" w:bottom="1440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xOGVmZDRhNDQ4YzZjNGJlYzU3ZGEyMDdhM2E1YjAifQ=="/>
  </w:docVars>
  <w:rsids>
    <w:rsidRoot w:val="00E256EB"/>
    <w:rsid w:val="00026BF5"/>
    <w:rsid w:val="00037809"/>
    <w:rsid w:val="00040C77"/>
    <w:rsid w:val="000415DB"/>
    <w:rsid w:val="00062835"/>
    <w:rsid w:val="00064979"/>
    <w:rsid w:val="000B4E4E"/>
    <w:rsid w:val="000D736B"/>
    <w:rsid w:val="000E0D18"/>
    <w:rsid w:val="001022E1"/>
    <w:rsid w:val="00112D42"/>
    <w:rsid w:val="00121BAD"/>
    <w:rsid w:val="0014397E"/>
    <w:rsid w:val="001535CA"/>
    <w:rsid w:val="0015411B"/>
    <w:rsid w:val="00163C9F"/>
    <w:rsid w:val="00193C99"/>
    <w:rsid w:val="001F039E"/>
    <w:rsid w:val="00222980"/>
    <w:rsid w:val="002331E0"/>
    <w:rsid w:val="00241035"/>
    <w:rsid w:val="002570FA"/>
    <w:rsid w:val="002761B6"/>
    <w:rsid w:val="002826D7"/>
    <w:rsid w:val="002B6DAD"/>
    <w:rsid w:val="002C7756"/>
    <w:rsid w:val="002F048C"/>
    <w:rsid w:val="003130E9"/>
    <w:rsid w:val="003206FF"/>
    <w:rsid w:val="00330CC2"/>
    <w:rsid w:val="00363170"/>
    <w:rsid w:val="00381B63"/>
    <w:rsid w:val="003B6754"/>
    <w:rsid w:val="003E51B9"/>
    <w:rsid w:val="003F3762"/>
    <w:rsid w:val="00472E7D"/>
    <w:rsid w:val="00484BEB"/>
    <w:rsid w:val="004924B1"/>
    <w:rsid w:val="00492574"/>
    <w:rsid w:val="004B37A5"/>
    <w:rsid w:val="004B543B"/>
    <w:rsid w:val="004D4755"/>
    <w:rsid w:val="004F10A3"/>
    <w:rsid w:val="005025B1"/>
    <w:rsid w:val="005072B4"/>
    <w:rsid w:val="00513450"/>
    <w:rsid w:val="005B6F97"/>
    <w:rsid w:val="005C5910"/>
    <w:rsid w:val="00654454"/>
    <w:rsid w:val="00654920"/>
    <w:rsid w:val="0069544B"/>
    <w:rsid w:val="006C3A98"/>
    <w:rsid w:val="006E5BA9"/>
    <w:rsid w:val="006E6EA5"/>
    <w:rsid w:val="00750D81"/>
    <w:rsid w:val="007572BC"/>
    <w:rsid w:val="007716CC"/>
    <w:rsid w:val="00781FD4"/>
    <w:rsid w:val="00787595"/>
    <w:rsid w:val="007B600D"/>
    <w:rsid w:val="007D790E"/>
    <w:rsid w:val="007F4C14"/>
    <w:rsid w:val="00810E35"/>
    <w:rsid w:val="0088560B"/>
    <w:rsid w:val="008A0B81"/>
    <w:rsid w:val="009141B6"/>
    <w:rsid w:val="00982DC7"/>
    <w:rsid w:val="009C4CFB"/>
    <w:rsid w:val="009F0274"/>
    <w:rsid w:val="00A04F2A"/>
    <w:rsid w:val="00A512F9"/>
    <w:rsid w:val="00A741E7"/>
    <w:rsid w:val="00A9767E"/>
    <w:rsid w:val="00AB1E9D"/>
    <w:rsid w:val="00AF469A"/>
    <w:rsid w:val="00B25695"/>
    <w:rsid w:val="00BA7843"/>
    <w:rsid w:val="00C5074C"/>
    <w:rsid w:val="00C715B0"/>
    <w:rsid w:val="00C760F5"/>
    <w:rsid w:val="00CA0003"/>
    <w:rsid w:val="00CC3342"/>
    <w:rsid w:val="00CE7D4D"/>
    <w:rsid w:val="00D32740"/>
    <w:rsid w:val="00D3782A"/>
    <w:rsid w:val="00D63E10"/>
    <w:rsid w:val="00DA7322"/>
    <w:rsid w:val="00DB4B6B"/>
    <w:rsid w:val="00DC1323"/>
    <w:rsid w:val="00DC29CB"/>
    <w:rsid w:val="00DD744A"/>
    <w:rsid w:val="00E256EB"/>
    <w:rsid w:val="00E362A8"/>
    <w:rsid w:val="00E502E2"/>
    <w:rsid w:val="00E55034"/>
    <w:rsid w:val="00E61F3D"/>
    <w:rsid w:val="00E6327D"/>
    <w:rsid w:val="00E83F99"/>
    <w:rsid w:val="00EA397E"/>
    <w:rsid w:val="00EA74F7"/>
    <w:rsid w:val="00EB3BE0"/>
    <w:rsid w:val="00F02E54"/>
    <w:rsid w:val="00F072EE"/>
    <w:rsid w:val="00F53450"/>
    <w:rsid w:val="00F64C5C"/>
    <w:rsid w:val="00FC0F88"/>
    <w:rsid w:val="11271477"/>
    <w:rsid w:val="11F207FE"/>
    <w:rsid w:val="213522F5"/>
    <w:rsid w:val="21417A0D"/>
    <w:rsid w:val="29966FCB"/>
    <w:rsid w:val="2B7B5F3A"/>
    <w:rsid w:val="2EDF3D8C"/>
    <w:rsid w:val="30305997"/>
    <w:rsid w:val="317333F3"/>
    <w:rsid w:val="3BB27320"/>
    <w:rsid w:val="3C925059"/>
    <w:rsid w:val="4B8A54FE"/>
    <w:rsid w:val="5CCB793A"/>
    <w:rsid w:val="5DCA5A6C"/>
    <w:rsid w:val="668405BD"/>
    <w:rsid w:val="69E73D81"/>
    <w:rsid w:val="6A450F6F"/>
    <w:rsid w:val="6B1859F0"/>
    <w:rsid w:val="7A792534"/>
    <w:rsid w:val="7AD17723"/>
    <w:rsid w:val="7AF810EA"/>
    <w:rsid w:val="7EA13C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页脚 Char"/>
    <w:link w:val="2"/>
    <w:uiPriority w:val="0"/>
    <w:rPr>
      <w:kern w:val="2"/>
      <w:sz w:val="18"/>
      <w:szCs w:val="18"/>
    </w:rPr>
  </w:style>
  <w:style w:type="character" w:customStyle="1" w:styleId="9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303</Words>
  <Characters>1731</Characters>
  <Lines>14</Lines>
  <Paragraphs>4</Paragraphs>
  <TotalTime>30</TotalTime>
  <ScaleCrop>false</ScaleCrop>
  <LinksUpToDate>false</LinksUpToDate>
  <CharactersWithSpaces>2030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2021-09-13T04:54:00Z</dcterms:created>
  <dc:creator>User</dc:creator>
  <cp:lastModifiedBy>欣然自如</cp:lastModifiedBy>
  <cp:lastPrinted>2023-09-18T04:08:00Z</cp:lastPrinted>
  <dcterms:modified xsi:type="dcterms:W3CDTF">2023-09-27T03:41:05Z</dcterms:modified>
  <dc:title>浦东新区第十四期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97EEA6C6C3574F5A934B5CC2C20F3BB6_13</vt:lpwstr>
  </property>
</Properties>
</file>