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C05B0">
      <w:pPr>
        <w:jc w:val="left"/>
        <w:rPr>
          <w:rFonts w:hint="eastAsia" w:ascii="仿宋_GB2312" w:hAnsi="仿宋" w:eastAsia="仿宋_GB2312"/>
          <w:bCs/>
          <w:sz w:val="32"/>
          <w:szCs w:val="32"/>
        </w:rPr>
      </w:pPr>
      <w:r>
        <w:rPr>
          <w:rFonts w:hint="eastAsia" w:ascii="仿宋_GB2312" w:hAnsi="仿宋" w:eastAsia="仿宋_GB2312"/>
          <w:bCs/>
          <w:sz w:val="32"/>
          <w:szCs w:val="32"/>
        </w:rPr>
        <w:t>附件</w:t>
      </w:r>
      <w:r>
        <w:rPr>
          <w:rFonts w:hint="eastAsia" w:ascii="仿宋_GB2312" w:hAnsi="仿宋" w:eastAsia="仿宋_GB2312"/>
          <w:bCs/>
          <w:sz w:val="32"/>
          <w:szCs w:val="32"/>
          <w:lang w:val="en-US" w:eastAsia="zh-CN"/>
        </w:rPr>
        <w:t>2</w:t>
      </w:r>
      <w:r>
        <w:rPr>
          <w:rFonts w:hint="eastAsia" w:ascii="仿宋_GB2312" w:hAnsi="仿宋" w:eastAsia="仿宋_GB2312"/>
          <w:bCs/>
          <w:sz w:val="32"/>
          <w:szCs w:val="32"/>
        </w:rPr>
        <w:t>：</w:t>
      </w:r>
      <w:bookmarkStart w:id="0" w:name="_GoBack"/>
      <w:bookmarkEnd w:id="0"/>
    </w:p>
    <w:p w14:paraId="659FE2FD">
      <w:pPr>
        <w:jc w:val="center"/>
        <w:rPr>
          <w:rFonts w:hint="default"/>
          <w:b/>
          <w:bCs/>
          <w:sz w:val="32"/>
          <w:szCs w:val="36"/>
          <w:lang w:val="en-US" w:eastAsia="zh-CN"/>
        </w:rPr>
      </w:pPr>
      <w:r>
        <w:rPr>
          <w:rFonts w:hint="eastAsia"/>
          <w:b/>
          <w:bCs/>
          <w:sz w:val="32"/>
          <w:szCs w:val="36"/>
          <w:lang w:val="en-US" w:eastAsia="zh-CN"/>
        </w:rPr>
        <w:t>2025年度</w:t>
      </w:r>
      <w:r>
        <w:rPr>
          <w:b/>
          <w:bCs/>
          <w:sz w:val="32"/>
          <w:szCs w:val="36"/>
        </w:rPr>
        <w:t>浦东新区</w:t>
      </w:r>
      <w:r>
        <w:rPr>
          <w:rFonts w:hint="eastAsia"/>
          <w:b/>
          <w:bCs/>
          <w:sz w:val="32"/>
          <w:szCs w:val="36"/>
        </w:rPr>
        <w:t>中小学科学教育类课程</w:t>
      </w:r>
      <w:r>
        <w:rPr>
          <w:rFonts w:hint="eastAsia"/>
          <w:b/>
          <w:bCs/>
          <w:sz w:val="32"/>
          <w:szCs w:val="36"/>
          <w:lang w:val="en-US" w:eastAsia="zh-CN"/>
        </w:rPr>
        <w:t>设计参考模版</w:t>
      </w:r>
    </w:p>
    <w:p w14:paraId="7947C91F">
      <w:pPr>
        <w:jc w:val="left"/>
        <w:rPr>
          <w:rFonts w:ascii="仿宋" w:hAnsi="仿宋" w:eastAsia="仿宋" w:cs="仿宋"/>
          <w:sz w:val="22"/>
          <w:szCs w:val="16"/>
        </w:rPr>
      </w:pPr>
      <w:r>
        <w:rPr>
          <w:rFonts w:hint="eastAsia" w:ascii="仿宋" w:hAnsi="仿宋" w:eastAsia="仿宋" w:cs="仿宋"/>
          <w:sz w:val="22"/>
          <w:szCs w:val="16"/>
        </w:rPr>
        <w:t>（注：表中不要出现教师个人信息、学校信息</w:t>
      </w:r>
      <w:r>
        <w:rPr>
          <w:rFonts w:hint="eastAsia" w:ascii="仿宋" w:hAnsi="仿宋" w:eastAsia="仿宋" w:cs="仿宋"/>
          <w:sz w:val="22"/>
          <w:szCs w:val="16"/>
          <w:lang w:eastAsia="zh-CN"/>
        </w:rPr>
        <w:t>、</w:t>
      </w:r>
      <w:r>
        <w:rPr>
          <w:rFonts w:hint="eastAsia" w:ascii="仿宋" w:hAnsi="仿宋" w:eastAsia="仿宋" w:cs="仿宋"/>
          <w:sz w:val="22"/>
          <w:szCs w:val="16"/>
          <w:lang w:val="en-US" w:eastAsia="zh-CN"/>
        </w:rPr>
        <w:t>单位信息</w:t>
      </w:r>
      <w:r>
        <w:rPr>
          <w:rFonts w:hint="eastAsia" w:ascii="仿宋" w:hAnsi="仿宋" w:eastAsia="仿宋" w:cs="仿宋"/>
          <w:sz w:val="22"/>
          <w:szCs w:val="16"/>
        </w:rPr>
        <w:t>；每个板块内容可自主设计呈现方式，如学习活动中可使用方便展示的表格</w:t>
      </w:r>
      <w:r>
        <w:rPr>
          <w:rFonts w:hint="eastAsia" w:ascii="仿宋" w:hAnsi="仿宋" w:eastAsia="仿宋" w:cs="仿宋"/>
          <w:sz w:val="22"/>
          <w:szCs w:val="16"/>
          <w:lang w:eastAsia="zh-CN"/>
        </w:rPr>
        <w:t>、</w:t>
      </w:r>
      <w:r>
        <w:rPr>
          <w:rFonts w:hint="eastAsia" w:ascii="仿宋" w:hAnsi="仿宋" w:eastAsia="仿宋" w:cs="仿宋"/>
          <w:sz w:val="22"/>
          <w:szCs w:val="16"/>
          <w:lang w:val="en-US" w:eastAsia="zh-CN"/>
        </w:rPr>
        <w:t>流程</w:t>
      </w:r>
      <w:r>
        <w:rPr>
          <w:rFonts w:hint="eastAsia" w:ascii="仿宋" w:hAnsi="仿宋" w:eastAsia="仿宋" w:cs="仿宋"/>
          <w:sz w:val="22"/>
          <w:szCs w:val="16"/>
        </w:rPr>
        <w:t>）</w:t>
      </w:r>
    </w:p>
    <w:tbl>
      <w:tblPr>
        <w:tblStyle w:val="2"/>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2"/>
        <w:gridCol w:w="2658"/>
        <w:gridCol w:w="1186"/>
        <w:gridCol w:w="3065"/>
      </w:tblGrid>
      <w:tr w14:paraId="3FD8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11" w:type="dxa"/>
            <w:gridSpan w:val="4"/>
            <w:noWrap w:val="0"/>
            <w:vAlign w:val="top"/>
          </w:tcPr>
          <w:p w14:paraId="31174273">
            <w:pPr>
              <w:spacing w:line="300" w:lineRule="auto"/>
              <w:jc w:val="left"/>
              <w:rPr>
                <w:rFonts w:ascii="宋体" w:hAnsi="宋体"/>
              </w:rPr>
            </w:pPr>
            <w:r>
              <w:rPr>
                <w:rFonts w:hint="eastAsia" w:ascii="宋体" w:hAnsi="宋体" w:eastAsia="宋体" w:cs="Times New Roman"/>
                <w:b/>
                <w:bCs/>
                <w:color w:val="auto"/>
              </w:rPr>
              <w:t>一、基本信息</w:t>
            </w:r>
          </w:p>
        </w:tc>
      </w:tr>
      <w:tr w14:paraId="5601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2" w:type="dxa"/>
            <w:noWrap w:val="0"/>
            <w:vAlign w:val="center"/>
          </w:tcPr>
          <w:p w14:paraId="3D246927">
            <w:pPr>
              <w:spacing w:line="300" w:lineRule="auto"/>
              <w:jc w:val="center"/>
              <w:rPr>
                <w:rFonts w:ascii="宋体" w:hAnsi="宋体"/>
              </w:rPr>
            </w:pPr>
            <w:r>
              <w:rPr>
                <w:rFonts w:hint="eastAsia" w:ascii="宋体" w:hAnsi="宋体" w:eastAsia="宋体" w:cs="Times New Roman"/>
                <w:b/>
                <w:bCs/>
                <w:color w:val="auto"/>
                <w:lang w:val="en-US" w:eastAsia="zh-CN"/>
              </w:rPr>
              <w:t>课程</w:t>
            </w:r>
            <w:r>
              <w:rPr>
                <w:rFonts w:hint="eastAsia" w:ascii="宋体" w:hAnsi="宋体" w:eastAsia="宋体" w:cs="Times New Roman"/>
                <w:b/>
                <w:bCs/>
                <w:color w:val="auto"/>
              </w:rPr>
              <w:t>名称</w:t>
            </w:r>
          </w:p>
        </w:tc>
        <w:tc>
          <w:tcPr>
            <w:tcW w:w="2658" w:type="dxa"/>
            <w:noWrap w:val="0"/>
            <w:vAlign w:val="center"/>
          </w:tcPr>
          <w:p w14:paraId="1B8F34BE">
            <w:pPr>
              <w:spacing w:line="300" w:lineRule="auto"/>
              <w:jc w:val="center"/>
              <w:rPr>
                <w:rFonts w:ascii="宋体" w:hAnsi="宋体"/>
              </w:rPr>
            </w:pPr>
          </w:p>
        </w:tc>
        <w:tc>
          <w:tcPr>
            <w:tcW w:w="1186" w:type="dxa"/>
            <w:noWrap w:val="0"/>
            <w:vAlign w:val="center"/>
          </w:tcPr>
          <w:p w14:paraId="4D7F505B">
            <w:pPr>
              <w:spacing w:line="300" w:lineRule="auto"/>
              <w:jc w:val="center"/>
              <w:rPr>
                <w:rFonts w:ascii="宋体" w:hAnsi="宋体"/>
              </w:rPr>
            </w:pPr>
            <w:r>
              <w:rPr>
                <w:rFonts w:hint="eastAsia" w:ascii="宋体" w:hAnsi="宋体" w:eastAsia="宋体" w:cs="Times New Roman"/>
                <w:b/>
                <w:bCs/>
                <w:color w:val="auto"/>
              </w:rPr>
              <w:t>适用年级</w:t>
            </w:r>
          </w:p>
        </w:tc>
        <w:tc>
          <w:tcPr>
            <w:tcW w:w="3065" w:type="dxa"/>
            <w:noWrap w:val="0"/>
            <w:vAlign w:val="center"/>
          </w:tcPr>
          <w:p w14:paraId="53D2DA84">
            <w:pPr>
              <w:spacing w:line="300" w:lineRule="auto"/>
              <w:jc w:val="center"/>
              <w:rPr>
                <w:rFonts w:ascii="宋体" w:hAnsi="宋体"/>
              </w:rPr>
            </w:pPr>
          </w:p>
        </w:tc>
      </w:tr>
      <w:tr w14:paraId="2E8E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2" w:type="dxa"/>
            <w:noWrap w:val="0"/>
            <w:vAlign w:val="center"/>
          </w:tcPr>
          <w:p w14:paraId="4891FAD8">
            <w:pPr>
              <w:spacing w:line="300" w:lineRule="auto"/>
              <w:jc w:val="center"/>
              <w:rPr>
                <w:rFonts w:ascii="宋体" w:hAnsi="宋体"/>
              </w:rPr>
            </w:pPr>
            <w:r>
              <w:rPr>
                <w:rFonts w:hint="eastAsia" w:ascii="宋体" w:hAnsi="宋体" w:eastAsia="宋体" w:cs="Times New Roman"/>
                <w:b/>
                <w:bCs/>
                <w:color w:val="auto"/>
                <w:sz w:val="21"/>
                <w:szCs w:val="22"/>
                <w:lang w:val="en-US" w:eastAsia="zh-CN"/>
              </w:rPr>
              <w:t>课程性质</w:t>
            </w:r>
            <w:r>
              <w:rPr>
                <w:rFonts w:hint="eastAsia" w:ascii="宋体" w:hAnsi="宋体" w:eastAsia="宋体" w:cs="Times New Roman"/>
                <w:b/>
                <w:bCs/>
                <w:color w:val="auto"/>
                <w:sz w:val="21"/>
                <w:szCs w:val="22"/>
              </w:rPr>
              <w:t xml:space="preserve"> </w:t>
            </w:r>
          </w:p>
        </w:tc>
        <w:tc>
          <w:tcPr>
            <w:tcW w:w="2658" w:type="dxa"/>
            <w:noWrap w:val="0"/>
            <w:vAlign w:val="center"/>
          </w:tcPr>
          <w:p w14:paraId="43BFFF3B">
            <w:pPr>
              <w:spacing w:line="300" w:lineRule="auto"/>
              <w:ind w:firstLine="220" w:firstLineChars="100"/>
              <w:rPr>
                <w:rFonts w:ascii="宋体" w:hAnsi="宋体"/>
                <w:i/>
                <w:iCs/>
              </w:rPr>
            </w:pPr>
            <w:r>
              <w:rPr>
                <w:rFonts w:ascii="微软雅黑" w:hAnsi="微软雅黑" w:eastAsia="微软雅黑"/>
                <w:sz w:val="22"/>
                <w:szCs w:val="24"/>
              </w:rPr>
              <w:t>□</w:t>
            </w:r>
            <w:r>
              <w:rPr>
                <w:rFonts w:hint="eastAsia" w:ascii="微软雅黑" w:hAnsi="微软雅黑" w:eastAsia="微软雅黑"/>
                <w:sz w:val="21"/>
                <w:szCs w:val="22"/>
              </w:rPr>
              <w:t>偏单一学科</w:t>
            </w:r>
            <w:r>
              <w:rPr>
                <w:rFonts w:hint="eastAsia" w:ascii="微软雅黑" w:hAnsi="微软雅黑" w:eastAsia="微软雅黑"/>
                <w:sz w:val="21"/>
                <w:szCs w:val="22"/>
                <w:lang w:val="en-US" w:eastAsia="zh-CN"/>
              </w:rPr>
              <w:t xml:space="preserve"> </w:t>
            </w:r>
            <w:r>
              <w:rPr>
                <w:rFonts w:hint="eastAsia" w:ascii="微软雅黑" w:hAnsi="微软雅黑" w:eastAsia="微软雅黑"/>
                <w:sz w:val="21"/>
                <w:szCs w:val="22"/>
              </w:rPr>
              <w:t xml:space="preserve"> </w:t>
            </w:r>
            <w:r>
              <w:rPr>
                <w:rFonts w:ascii="微软雅黑" w:hAnsi="微软雅黑" w:eastAsia="微软雅黑"/>
                <w:sz w:val="22"/>
                <w:szCs w:val="24"/>
              </w:rPr>
              <w:t>□</w:t>
            </w:r>
            <w:r>
              <w:rPr>
                <w:rFonts w:hint="eastAsia" w:ascii="微软雅黑" w:hAnsi="微软雅黑" w:eastAsia="微软雅黑"/>
                <w:sz w:val="21"/>
                <w:szCs w:val="22"/>
              </w:rPr>
              <w:t>偏跨学科</w:t>
            </w:r>
          </w:p>
        </w:tc>
        <w:tc>
          <w:tcPr>
            <w:tcW w:w="1186" w:type="dxa"/>
            <w:noWrap w:val="0"/>
            <w:vAlign w:val="center"/>
          </w:tcPr>
          <w:p w14:paraId="49F128B2">
            <w:pPr>
              <w:spacing w:line="300" w:lineRule="auto"/>
              <w:jc w:val="center"/>
              <w:rPr>
                <w:rFonts w:hint="eastAsia" w:ascii="宋体" w:hAnsi="宋体" w:eastAsia="宋体" w:cs="Times New Roman"/>
                <w:b/>
                <w:bCs/>
                <w:color w:val="auto"/>
              </w:rPr>
            </w:pPr>
            <w:r>
              <w:rPr>
                <w:rFonts w:hint="eastAsia" w:ascii="宋体" w:hAnsi="宋体" w:eastAsia="宋体" w:cs="Times New Roman"/>
                <w:b/>
                <w:bCs/>
                <w:color w:val="auto"/>
                <w:lang w:val="en-US" w:eastAsia="zh-CN"/>
              </w:rPr>
              <w:t>涉及</w:t>
            </w:r>
            <w:r>
              <w:rPr>
                <w:rFonts w:hint="eastAsia" w:ascii="宋体" w:hAnsi="宋体" w:eastAsia="宋体" w:cs="Times New Roman"/>
                <w:b/>
                <w:bCs/>
                <w:color w:val="auto"/>
              </w:rPr>
              <w:t>学科</w:t>
            </w:r>
          </w:p>
          <w:p w14:paraId="43F3518E">
            <w:pPr>
              <w:spacing w:line="300" w:lineRule="auto"/>
              <w:jc w:val="center"/>
              <w:rPr>
                <w:rFonts w:hint="eastAsia" w:ascii="宋体" w:hAnsi="宋体" w:eastAsia="宋体"/>
                <w:lang w:eastAsia="zh-CN"/>
              </w:rPr>
            </w:pPr>
            <w:r>
              <w:rPr>
                <w:rFonts w:hint="eastAsia" w:ascii="宋体" w:hAnsi="宋体" w:eastAsia="宋体" w:cs="Times New Roman"/>
                <w:b/>
                <w:bCs/>
                <w:color w:val="auto"/>
                <w:lang w:eastAsia="zh-CN"/>
              </w:rPr>
              <w:t>（科技项目）</w:t>
            </w:r>
          </w:p>
        </w:tc>
        <w:tc>
          <w:tcPr>
            <w:tcW w:w="3065" w:type="dxa"/>
            <w:noWrap w:val="0"/>
            <w:vAlign w:val="center"/>
          </w:tcPr>
          <w:p w14:paraId="730C5762">
            <w:pPr>
              <w:adjustRightInd w:val="0"/>
              <w:snapToGrid w:val="0"/>
              <w:spacing w:after="0" w:line="240" w:lineRule="auto"/>
              <w:jc w:val="both"/>
              <w:rPr>
                <w:rFonts w:hint="eastAsia" w:ascii="微软雅黑" w:hAnsi="微软雅黑" w:eastAsia="微软雅黑"/>
                <w:sz w:val="21"/>
                <w:szCs w:val="22"/>
                <w:lang w:val="en-US" w:eastAsia="zh-CN"/>
              </w:rPr>
            </w:pPr>
            <w:r>
              <w:rPr>
                <w:rFonts w:hint="eastAsia" w:ascii="微软雅黑" w:hAnsi="微软雅黑" w:eastAsia="微软雅黑"/>
                <w:sz w:val="21"/>
                <w:szCs w:val="22"/>
                <w:lang w:val="en-US" w:eastAsia="zh-CN"/>
              </w:rPr>
              <w:t xml:space="preserve">  </w:t>
            </w:r>
            <w:r>
              <w:rPr>
                <w:rFonts w:ascii="微软雅黑" w:hAnsi="微软雅黑" w:eastAsia="微软雅黑"/>
                <w:sz w:val="22"/>
                <w:szCs w:val="24"/>
              </w:rPr>
              <w:t>□</w:t>
            </w:r>
            <w:r>
              <w:rPr>
                <w:rFonts w:hint="eastAsia" w:ascii="微软雅黑" w:hAnsi="微软雅黑" w:eastAsia="微软雅黑"/>
                <w:sz w:val="21"/>
                <w:szCs w:val="22"/>
              </w:rPr>
              <w:t xml:space="preserve">物理 </w:t>
            </w:r>
            <w:r>
              <w:rPr>
                <w:rFonts w:ascii="微软雅黑" w:hAnsi="微软雅黑" w:eastAsia="微软雅黑"/>
                <w:sz w:val="22"/>
                <w:szCs w:val="24"/>
              </w:rPr>
              <w:t>□</w:t>
            </w:r>
            <w:r>
              <w:rPr>
                <w:rFonts w:hint="eastAsia" w:ascii="微软雅黑" w:hAnsi="微软雅黑" w:eastAsia="微软雅黑"/>
                <w:sz w:val="21"/>
                <w:szCs w:val="22"/>
              </w:rPr>
              <w:t xml:space="preserve">化学 </w:t>
            </w:r>
            <w:r>
              <w:rPr>
                <w:rFonts w:ascii="微软雅黑" w:hAnsi="微软雅黑" w:eastAsia="微软雅黑"/>
                <w:sz w:val="22"/>
                <w:szCs w:val="24"/>
              </w:rPr>
              <w:t>□</w:t>
            </w:r>
            <w:r>
              <w:rPr>
                <w:rFonts w:hint="eastAsia" w:ascii="微软雅黑" w:hAnsi="微软雅黑" w:eastAsia="微软雅黑"/>
                <w:sz w:val="21"/>
                <w:szCs w:val="22"/>
              </w:rPr>
              <w:t>生物</w:t>
            </w:r>
            <w:r>
              <w:rPr>
                <w:rFonts w:hint="eastAsia" w:ascii="微软雅黑" w:hAnsi="微软雅黑" w:eastAsia="微软雅黑"/>
                <w:sz w:val="21"/>
                <w:szCs w:val="22"/>
                <w:lang w:val="en-US" w:eastAsia="zh-CN"/>
              </w:rPr>
              <w:t xml:space="preserve"> </w:t>
            </w:r>
            <w:r>
              <w:rPr>
                <w:rFonts w:ascii="微软雅黑" w:hAnsi="微软雅黑" w:eastAsia="微软雅黑"/>
                <w:sz w:val="22"/>
                <w:szCs w:val="24"/>
              </w:rPr>
              <w:t>□</w:t>
            </w:r>
            <w:r>
              <w:rPr>
                <w:rFonts w:hint="eastAsia" w:ascii="微软雅黑" w:hAnsi="微软雅黑" w:eastAsia="微软雅黑"/>
                <w:sz w:val="21"/>
                <w:szCs w:val="22"/>
              </w:rPr>
              <w:t xml:space="preserve">地理 </w:t>
            </w:r>
          </w:p>
          <w:p w14:paraId="0F60AEF7">
            <w:pPr>
              <w:adjustRightInd w:val="0"/>
              <w:snapToGrid w:val="0"/>
              <w:spacing w:after="0" w:line="240" w:lineRule="auto"/>
              <w:ind w:firstLine="220" w:firstLineChars="100"/>
              <w:jc w:val="both"/>
              <w:rPr>
                <w:rFonts w:hint="default" w:ascii="微软雅黑" w:hAnsi="微软雅黑" w:eastAsia="微软雅黑"/>
                <w:sz w:val="21"/>
                <w:szCs w:val="22"/>
                <w:lang w:val="en-US" w:eastAsia="zh-CN"/>
              </w:rPr>
            </w:pPr>
            <w:r>
              <w:rPr>
                <w:rFonts w:hint="eastAsia" w:ascii="微软雅黑" w:hAnsi="微软雅黑" w:eastAsia="微软雅黑"/>
                <w:sz w:val="22"/>
                <w:szCs w:val="24"/>
                <w:lang w:eastAsia="zh-CN"/>
              </w:rPr>
              <w:t>□</w:t>
            </w:r>
            <w:r>
              <w:rPr>
                <w:rFonts w:hint="eastAsia" w:ascii="微软雅黑" w:hAnsi="微软雅黑" w:eastAsia="微软雅黑"/>
                <w:sz w:val="21"/>
                <w:szCs w:val="22"/>
              </w:rPr>
              <w:t xml:space="preserve">通用技术 </w:t>
            </w:r>
            <w:r>
              <w:rPr>
                <w:rFonts w:ascii="微软雅黑" w:hAnsi="微软雅黑" w:eastAsia="微软雅黑"/>
                <w:sz w:val="22"/>
                <w:szCs w:val="24"/>
              </w:rPr>
              <w:t>□</w:t>
            </w:r>
            <w:r>
              <w:rPr>
                <w:rFonts w:hint="eastAsia" w:ascii="微软雅黑" w:hAnsi="微软雅黑" w:eastAsia="微软雅黑"/>
                <w:sz w:val="21"/>
                <w:szCs w:val="22"/>
                <w:lang w:eastAsia="zh-CN"/>
              </w:rPr>
              <w:t>信息</w:t>
            </w:r>
            <w:r>
              <w:rPr>
                <w:rFonts w:hint="eastAsia" w:ascii="微软雅黑" w:hAnsi="微软雅黑" w:eastAsia="微软雅黑"/>
                <w:sz w:val="21"/>
                <w:szCs w:val="22"/>
              </w:rPr>
              <w:t xml:space="preserve">技术 </w:t>
            </w:r>
            <w:r>
              <w:rPr>
                <w:rFonts w:hint="eastAsia" w:ascii="微软雅黑" w:hAnsi="微软雅黑" w:eastAsia="微软雅黑"/>
                <w:sz w:val="21"/>
                <w:szCs w:val="22"/>
                <w:lang w:val="en-US" w:eastAsia="zh-CN"/>
              </w:rPr>
              <w:t xml:space="preserve">        </w:t>
            </w:r>
          </w:p>
          <w:p w14:paraId="665D61D2">
            <w:pPr>
              <w:adjustRightInd w:val="0"/>
              <w:snapToGrid w:val="0"/>
              <w:spacing w:after="0" w:line="240" w:lineRule="auto"/>
              <w:ind w:firstLine="220" w:firstLineChars="100"/>
              <w:jc w:val="both"/>
              <w:rPr>
                <w:rFonts w:hint="eastAsia" w:ascii="微软雅黑" w:hAnsi="微软雅黑" w:eastAsia="微软雅黑"/>
                <w:sz w:val="21"/>
                <w:szCs w:val="22"/>
                <w:u w:val="none"/>
                <w:lang w:val="en-US" w:eastAsia="zh-CN"/>
              </w:rPr>
            </w:pPr>
            <w:r>
              <w:rPr>
                <w:rFonts w:ascii="微软雅黑" w:hAnsi="微软雅黑" w:eastAsia="微软雅黑"/>
                <w:sz w:val="22"/>
                <w:szCs w:val="24"/>
              </w:rPr>
              <w:t>□</w:t>
            </w:r>
            <w:r>
              <w:rPr>
                <w:rFonts w:hint="eastAsia" w:ascii="微软雅黑" w:hAnsi="微软雅黑" w:eastAsia="微软雅黑"/>
                <w:sz w:val="21"/>
                <w:szCs w:val="22"/>
                <w:lang w:eastAsia="zh-CN"/>
              </w:rPr>
              <w:t>其他：</w:t>
            </w:r>
            <w:r>
              <w:rPr>
                <w:rFonts w:hint="eastAsia" w:ascii="微软雅黑" w:hAnsi="微软雅黑" w:eastAsia="微软雅黑"/>
                <w:sz w:val="21"/>
                <w:szCs w:val="22"/>
                <w:u w:val="single"/>
                <w:lang w:val="en-US" w:eastAsia="zh-CN"/>
              </w:rPr>
              <w:t xml:space="preserve">       </w:t>
            </w:r>
            <w:r>
              <w:rPr>
                <w:rFonts w:hint="eastAsia" w:ascii="微软雅黑" w:hAnsi="微软雅黑" w:eastAsia="微软雅黑"/>
                <w:sz w:val="21"/>
                <w:szCs w:val="22"/>
                <w:u w:val="none"/>
                <w:lang w:val="en-US" w:eastAsia="zh-CN"/>
              </w:rPr>
              <w:t>（如机器人、</w:t>
            </w:r>
          </w:p>
          <w:p w14:paraId="3DA29F09">
            <w:pPr>
              <w:adjustRightInd w:val="0"/>
              <w:snapToGrid w:val="0"/>
              <w:spacing w:after="0" w:line="240" w:lineRule="auto"/>
              <w:ind w:firstLine="210" w:firstLineChars="100"/>
              <w:jc w:val="both"/>
              <w:rPr>
                <w:rFonts w:ascii="宋体" w:hAnsi="宋体"/>
              </w:rPr>
            </w:pPr>
            <w:r>
              <w:rPr>
                <w:rFonts w:hint="eastAsia" w:ascii="微软雅黑" w:hAnsi="微软雅黑" w:eastAsia="微软雅黑"/>
                <w:sz w:val="21"/>
                <w:szCs w:val="22"/>
                <w:u w:val="none"/>
                <w:lang w:val="en-US" w:eastAsia="zh-CN"/>
              </w:rPr>
              <w:t>科技模型、环境科技等）</w:t>
            </w:r>
          </w:p>
        </w:tc>
      </w:tr>
      <w:tr w14:paraId="13E6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2" w:type="dxa"/>
            <w:noWrap w:val="0"/>
            <w:vAlign w:val="center"/>
          </w:tcPr>
          <w:p w14:paraId="14320DC6">
            <w:pPr>
              <w:spacing w:line="300" w:lineRule="auto"/>
              <w:jc w:val="center"/>
              <w:rPr>
                <w:rFonts w:hint="default" w:ascii="宋体" w:hAnsi="宋体" w:eastAsia="宋体"/>
                <w:lang w:val="en-US" w:eastAsia="zh-CN"/>
              </w:rPr>
            </w:pPr>
            <w:r>
              <w:rPr>
                <w:rFonts w:hint="eastAsia" w:ascii="宋体" w:hAnsi="宋体" w:eastAsia="宋体" w:cs="Times New Roman"/>
                <w:b/>
                <w:bCs/>
                <w:color w:val="auto"/>
                <w:lang w:val="en-US" w:eastAsia="zh-CN"/>
              </w:rPr>
              <w:t>课程时间</w:t>
            </w:r>
          </w:p>
        </w:tc>
        <w:tc>
          <w:tcPr>
            <w:tcW w:w="2658" w:type="dxa"/>
            <w:noWrap w:val="0"/>
            <w:vAlign w:val="center"/>
          </w:tcPr>
          <w:p w14:paraId="7889D72D">
            <w:pPr>
              <w:spacing w:line="300" w:lineRule="auto"/>
              <w:ind w:firstLine="220" w:firstLineChars="100"/>
              <w:rPr>
                <w:rFonts w:hint="default" w:ascii="宋体" w:hAnsi="宋体" w:eastAsia="宋体"/>
                <w:lang w:val="en-US" w:eastAsia="zh-CN"/>
              </w:rPr>
            </w:pPr>
            <w:r>
              <w:rPr>
                <w:rFonts w:hint="default" w:ascii="微软雅黑" w:hAnsi="微软雅黑" w:eastAsia="微软雅黑" w:cs="Times New Roman"/>
                <w:sz w:val="22"/>
                <w:szCs w:val="24"/>
                <w:lang w:val="en-US" w:eastAsia="zh-CN"/>
              </w:rPr>
              <w:t>持续________课时</w:t>
            </w:r>
          </w:p>
        </w:tc>
        <w:tc>
          <w:tcPr>
            <w:tcW w:w="1186" w:type="dxa"/>
            <w:noWrap w:val="0"/>
            <w:vAlign w:val="center"/>
          </w:tcPr>
          <w:p w14:paraId="21FC7028">
            <w:pPr>
              <w:spacing w:line="300" w:lineRule="auto"/>
              <w:jc w:val="center"/>
              <w:rPr>
                <w:rFonts w:hint="default" w:ascii="宋体" w:hAnsi="宋体" w:eastAsia="宋体"/>
                <w:lang w:val="en-US" w:eastAsia="zh-CN"/>
              </w:rPr>
            </w:pPr>
            <w:r>
              <w:rPr>
                <w:rFonts w:hint="eastAsia" w:ascii="宋体" w:hAnsi="宋体" w:eastAsia="宋体" w:cs="Times New Roman"/>
                <w:b/>
                <w:bCs/>
                <w:color w:val="auto"/>
                <w:sz w:val="21"/>
                <w:szCs w:val="22"/>
                <w:lang w:val="en-US" w:eastAsia="zh-CN"/>
              </w:rPr>
              <w:t>适用场景</w:t>
            </w:r>
          </w:p>
        </w:tc>
        <w:tc>
          <w:tcPr>
            <w:tcW w:w="3065" w:type="dxa"/>
            <w:noWrap w:val="0"/>
            <w:vAlign w:val="center"/>
          </w:tcPr>
          <w:p w14:paraId="7FDE9D73">
            <w:pPr>
              <w:spacing w:line="300" w:lineRule="auto"/>
              <w:rPr>
                <w:rFonts w:hint="eastAsia" w:ascii="微软雅黑" w:hAnsi="微软雅黑" w:eastAsia="微软雅黑"/>
                <w:sz w:val="22"/>
                <w:szCs w:val="24"/>
                <w:lang w:val="en-US" w:eastAsia="zh-CN"/>
              </w:rPr>
            </w:pPr>
            <w:r>
              <w:rPr>
                <w:rFonts w:hint="eastAsia" w:ascii="微软雅黑" w:hAnsi="微软雅黑" w:eastAsia="微软雅黑"/>
                <w:sz w:val="22"/>
                <w:szCs w:val="24"/>
                <w:lang w:val="en-US" w:eastAsia="zh-CN"/>
              </w:rPr>
              <w:t xml:space="preserve"> </w:t>
            </w:r>
            <w:r>
              <w:rPr>
                <w:rFonts w:ascii="微软雅黑" w:hAnsi="微软雅黑" w:eastAsia="微软雅黑"/>
                <w:sz w:val="22"/>
                <w:szCs w:val="24"/>
              </w:rPr>
              <w:t>□</w:t>
            </w:r>
            <w:r>
              <w:rPr>
                <w:rFonts w:hint="eastAsia" w:ascii="微软雅黑" w:hAnsi="微软雅黑" w:eastAsia="微软雅黑"/>
                <w:sz w:val="22"/>
                <w:szCs w:val="24"/>
              </w:rPr>
              <w:t xml:space="preserve"> </w:t>
            </w:r>
            <w:r>
              <w:rPr>
                <w:rFonts w:hint="eastAsia" w:ascii="微软雅黑" w:hAnsi="微软雅黑" w:eastAsia="微软雅黑"/>
                <w:sz w:val="22"/>
                <w:szCs w:val="24"/>
                <w:lang w:val="en-US" w:eastAsia="zh-CN"/>
              </w:rPr>
              <w:t xml:space="preserve">以校内场域为主 </w:t>
            </w:r>
          </w:p>
          <w:p w14:paraId="5E84207B">
            <w:pPr>
              <w:spacing w:line="300" w:lineRule="auto"/>
              <w:rPr>
                <w:rFonts w:ascii="宋体" w:hAnsi="宋体"/>
              </w:rPr>
            </w:pPr>
            <w:r>
              <w:rPr>
                <w:rFonts w:hint="eastAsia" w:ascii="微软雅黑" w:hAnsi="微软雅黑" w:eastAsia="微软雅黑"/>
                <w:sz w:val="22"/>
                <w:szCs w:val="24"/>
                <w:lang w:val="en-US" w:eastAsia="zh-CN"/>
              </w:rPr>
              <w:t xml:space="preserve"> </w:t>
            </w:r>
            <w:r>
              <w:rPr>
                <w:rFonts w:ascii="微软雅黑" w:hAnsi="微软雅黑" w:eastAsia="微软雅黑"/>
                <w:sz w:val="22"/>
                <w:szCs w:val="24"/>
              </w:rPr>
              <w:t>□</w:t>
            </w:r>
            <w:r>
              <w:rPr>
                <w:rFonts w:hint="eastAsia" w:ascii="微软雅黑" w:hAnsi="微软雅黑" w:eastAsia="微软雅黑"/>
                <w:sz w:val="22"/>
                <w:szCs w:val="24"/>
              </w:rPr>
              <w:t xml:space="preserve"> </w:t>
            </w:r>
            <w:r>
              <w:rPr>
                <w:rFonts w:hint="eastAsia" w:ascii="微软雅黑" w:hAnsi="微软雅黑" w:eastAsia="微软雅黑"/>
                <w:sz w:val="22"/>
                <w:szCs w:val="24"/>
                <w:lang w:val="en-US" w:eastAsia="zh-CN"/>
              </w:rPr>
              <w:t>以校外场域为主</w:t>
            </w:r>
          </w:p>
        </w:tc>
      </w:tr>
      <w:tr w14:paraId="0B4C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11" w:type="dxa"/>
            <w:gridSpan w:val="4"/>
            <w:noWrap w:val="0"/>
            <w:vAlign w:val="top"/>
          </w:tcPr>
          <w:p w14:paraId="2F14D8D6">
            <w:pPr>
              <w:spacing w:line="300" w:lineRule="auto"/>
              <w:rPr>
                <w:rFonts w:ascii="宋体" w:hAnsi="宋体"/>
              </w:rPr>
            </w:pPr>
            <w:r>
              <w:rPr>
                <w:rFonts w:hint="eastAsia" w:ascii="宋体" w:hAnsi="宋体" w:eastAsia="宋体" w:cs="Times New Roman"/>
                <w:b/>
                <w:bCs/>
              </w:rPr>
              <w:t>二、</w:t>
            </w:r>
            <w:r>
              <w:rPr>
                <w:rFonts w:hint="eastAsia" w:ascii="宋体" w:hAnsi="宋体" w:eastAsia="宋体" w:cs="Times New Roman"/>
                <w:b/>
                <w:bCs/>
                <w:lang w:val="en-US" w:eastAsia="zh-CN"/>
              </w:rPr>
              <w:t>课程</w:t>
            </w:r>
            <w:r>
              <w:rPr>
                <w:rFonts w:hint="eastAsia" w:ascii="宋体" w:hAnsi="宋体" w:eastAsia="宋体" w:cs="Times New Roman"/>
                <w:b/>
                <w:bCs/>
              </w:rPr>
              <w:t>设计</w:t>
            </w:r>
          </w:p>
        </w:tc>
      </w:tr>
      <w:tr w14:paraId="03B1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3" w:hRule="atLeast"/>
        </w:trPr>
        <w:tc>
          <w:tcPr>
            <w:tcW w:w="1402" w:type="dxa"/>
            <w:noWrap w:val="0"/>
            <w:vAlign w:val="center"/>
          </w:tcPr>
          <w:p w14:paraId="1D8D699D">
            <w:pPr>
              <w:spacing w:line="300" w:lineRule="auto"/>
              <w:jc w:val="center"/>
              <w:rPr>
                <w:rFonts w:ascii="宋体" w:hAnsi="宋体"/>
                <w:b/>
                <w:bCs/>
              </w:rPr>
            </w:pPr>
            <w:r>
              <w:rPr>
                <w:rFonts w:hint="eastAsia" w:ascii="宋体" w:hAnsi="宋体"/>
                <w:b/>
                <w:bCs/>
              </w:rPr>
              <w:t>设计依据</w:t>
            </w:r>
          </w:p>
        </w:tc>
        <w:tc>
          <w:tcPr>
            <w:tcW w:w="6909" w:type="dxa"/>
            <w:gridSpan w:val="3"/>
            <w:noWrap w:val="0"/>
            <w:vAlign w:val="top"/>
          </w:tcPr>
          <w:p w14:paraId="7DD5396B">
            <w:pPr>
              <w:spacing w:line="300" w:lineRule="auto"/>
              <w:rPr>
                <w:rFonts w:ascii="宋体" w:hAnsi="宋体" w:cs="仿宋"/>
              </w:rPr>
            </w:pPr>
            <w:r>
              <w:rPr>
                <w:rFonts w:hint="eastAsia" w:ascii="宋体" w:hAnsi="宋体" w:cs="仿宋"/>
              </w:rPr>
              <w:t>（</w:t>
            </w:r>
            <w:r>
              <w:rPr>
                <w:rFonts w:hint="eastAsia" w:ascii="宋体" w:hAnsi="宋体" w:cs="仿宋"/>
                <w:lang w:val="en-US" w:eastAsia="zh-CN"/>
              </w:rPr>
              <w:t>课程涵盖的</w:t>
            </w:r>
            <w:r>
              <w:rPr>
                <w:rFonts w:hint="eastAsia" w:ascii="宋体" w:hAnsi="宋体" w:cs="仿宋"/>
              </w:rPr>
              <w:t>学科学科素养要求、学情分析等）</w:t>
            </w:r>
          </w:p>
        </w:tc>
      </w:tr>
      <w:tr w14:paraId="46DA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13" w:hRule="atLeast"/>
        </w:trPr>
        <w:tc>
          <w:tcPr>
            <w:tcW w:w="1402" w:type="dxa"/>
            <w:noWrap w:val="0"/>
            <w:vAlign w:val="center"/>
          </w:tcPr>
          <w:p w14:paraId="095EC3D8">
            <w:pPr>
              <w:spacing w:line="300" w:lineRule="auto"/>
              <w:jc w:val="center"/>
              <w:rPr>
                <w:rFonts w:ascii="宋体" w:hAnsi="宋体"/>
                <w:b/>
                <w:bCs/>
              </w:rPr>
            </w:pPr>
            <w:r>
              <w:rPr>
                <w:rFonts w:hint="eastAsia" w:ascii="宋体" w:hAnsi="宋体"/>
                <w:b/>
                <w:bCs/>
                <w:lang w:val="en-US" w:eastAsia="zh-CN"/>
              </w:rPr>
              <w:t>课程</w:t>
            </w:r>
            <w:r>
              <w:rPr>
                <w:rFonts w:hint="eastAsia" w:ascii="宋体" w:hAnsi="宋体"/>
                <w:b/>
                <w:bCs/>
              </w:rPr>
              <w:t>目标</w:t>
            </w:r>
          </w:p>
        </w:tc>
        <w:tc>
          <w:tcPr>
            <w:tcW w:w="6909" w:type="dxa"/>
            <w:gridSpan w:val="3"/>
            <w:noWrap w:val="0"/>
            <w:vAlign w:val="top"/>
          </w:tcPr>
          <w:p w14:paraId="02A77475">
            <w:pPr>
              <w:spacing w:line="300" w:lineRule="auto"/>
              <w:rPr>
                <w:rFonts w:ascii="宋体" w:hAnsi="宋体"/>
              </w:rPr>
            </w:pPr>
            <w:r>
              <w:rPr>
                <w:rFonts w:hint="eastAsia" w:ascii="宋体" w:hAnsi="宋体" w:cs="仿宋"/>
              </w:rPr>
              <w:t>（明确表述本</w:t>
            </w:r>
            <w:r>
              <w:rPr>
                <w:rFonts w:hint="eastAsia" w:ascii="宋体" w:hAnsi="宋体" w:cs="仿宋"/>
                <w:lang w:val="en-US" w:eastAsia="zh-CN"/>
              </w:rPr>
              <w:t>课程</w:t>
            </w:r>
            <w:r>
              <w:rPr>
                <w:rFonts w:hint="eastAsia" w:ascii="宋体" w:hAnsi="宋体" w:cs="仿宋"/>
              </w:rPr>
              <w:t>学习希望学生形成的关键能力、必备品格和价值观念；目标以任务逻辑呈现；三维整合叙写</w:t>
            </w:r>
            <w:r>
              <w:rPr>
                <w:rFonts w:hint="eastAsia" w:ascii="宋体" w:hAnsi="宋体" w:cs="仿宋"/>
                <w:lang w:eastAsia="zh-CN"/>
              </w:rPr>
              <w:t>；</w:t>
            </w:r>
            <w:r>
              <w:rPr>
                <w:rFonts w:hint="eastAsia" w:ascii="宋体" w:hAnsi="宋体" w:cs="仿宋"/>
                <w:lang w:val="en-US" w:eastAsia="zh-CN"/>
              </w:rPr>
              <w:t>体现科学素养的培育</w:t>
            </w:r>
            <w:r>
              <w:rPr>
                <w:rFonts w:hint="eastAsia" w:ascii="宋体" w:hAnsi="宋体" w:cs="仿宋"/>
              </w:rPr>
              <w:t>）</w:t>
            </w:r>
          </w:p>
        </w:tc>
      </w:tr>
      <w:tr w14:paraId="6E18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402" w:type="dxa"/>
            <w:noWrap w:val="0"/>
            <w:vAlign w:val="center"/>
          </w:tcPr>
          <w:p w14:paraId="67F212C7">
            <w:pPr>
              <w:spacing w:line="300" w:lineRule="auto"/>
              <w:jc w:val="center"/>
              <w:rPr>
                <w:rFonts w:hint="eastAsia" w:ascii="宋体" w:hAnsi="宋体"/>
                <w:b/>
                <w:bCs/>
                <w:lang w:val="en-US" w:eastAsia="zh-CN"/>
              </w:rPr>
            </w:pPr>
          </w:p>
          <w:p w14:paraId="09B7AD20">
            <w:pPr>
              <w:spacing w:line="300" w:lineRule="auto"/>
              <w:jc w:val="center"/>
              <w:rPr>
                <w:rFonts w:hint="eastAsia" w:ascii="宋体" w:hAnsi="宋体"/>
                <w:b/>
                <w:bCs/>
                <w:lang w:val="en-US" w:eastAsia="zh-CN"/>
              </w:rPr>
            </w:pPr>
            <w:r>
              <w:rPr>
                <w:rFonts w:hint="eastAsia" w:ascii="宋体" w:hAnsi="宋体"/>
                <w:b/>
                <w:bCs/>
                <w:lang w:val="en-US" w:eastAsia="zh-CN"/>
              </w:rPr>
              <w:t>课程内容</w:t>
            </w:r>
          </w:p>
          <w:p w14:paraId="0D3F14D4">
            <w:pPr>
              <w:spacing w:line="300" w:lineRule="auto"/>
              <w:jc w:val="center"/>
              <w:rPr>
                <w:rFonts w:hint="default" w:ascii="宋体" w:hAnsi="宋体" w:eastAsia="宋体"/>
                <w:b/>
                <w:bCs/>
                <w:lang w:val="en-US" w:eastAsia="zh-CN"/>
              </w:rPr>
            </w:pPr>
            <w:r>
              <w:rPr>
                <w:rFonts w:hint="eastAsia" w:ascii="宋体" w:hAnsi="宋体"/>
                <w:b/>
                <w:bCs/>
                <w:lang w:val="en-US" w:eastAsia="zh-CN"/>
              </w:rPr>
              <w:t>与架构</w:t>
            </w:r>
          </w:p>
        </w:tc>
        <w:tc>
          <w:tcPr>
            <w:tcW w:w="6909" w:type="dxa"/>
            <w:gridSpan w:val="3"/>
            <w:noWrap w:val="0"/>
            <w:vAlign w:val="top"/>
          </w:tcPr>
          <w:p w14:paraId="57D9EDD3">
            <w:pPr>
              <w:spacing w:line="300" w:lineRule="auto"/>
              <w:rPr>
                <w:rFonts w:hint="eastAsia" w:ascii="宋体" w:hAnsi="宋体" w:cs="仿宋"/>
              </w:rPr>
            </w:pPr>
            <w:r>
              <w:rPr>
                <w:rFonts w:hint="eastAsia" w:ascii="宋体" w:hAnsi="宋体" w:cs="仿宋"/>
              </w:rPr>
              <w:t>（</w:t>
            </w:r>
            <w:r>
              <w:rPr>
                <w:rFonts w:hint="eastAsia" w:ascii="宋体" w:hAnsi="宋体" w:cs="仿宋"/>
                <w:lang w:val="en-US" w:eastAsia="zh-CN"/>
              </w:rPr>
              <w:t>以合适的方式呈现课程内容的组织逻辑，建议可从以下维度思考：1</w:t>
            </w:r>
            <w:r>
              <w:rPr>
                <w:rFonts w:ascii="宋体" w:hAnsi="宋体" w:cs="仿宋"/>
              </w:rPr>
              <w:t>.</w:t>
            </w:r>
            <w:r>
              <w:rPr>
                <w:rFonts w:hint="eastAsia" w:ascii="宋体" w:hAnsi="宋体" w:cs="仿宋"/>
                <w:lang w:val="en-US" w:eastAsia="zh-CN"/>
              </w:rPr>
              <w:t>本课程</w:t>
            </w:r>
            <w:r>
              <w:rPr>
                <w:rFonts w:hint="eastAsia" w:ascii="宋体" w:hAnsi="宋体" w:cs="仿宋"/>
              </w:rPr>
              <w:t>所渗透的</w:t>
            </w:r>
            <w:r>
              <w:rPr>
                <w:rFonts w:hint="eastAsia" w:ascii="宋体" w:hAnsi="宋体" w:cs="仿宋"/>
                <w:lang w:val="en-US" w:eastAsia="zh-CN"/>
              </w:rPr>
              <w:t>核心概念</w:t>
            </w:r>
            <w:r>
              <w:rPr>
                <w:rFonts w:hint="eastAsia" w:ascii="宋体" w:hAnsi="宋体" w:cs="仿宋"/>
              </w:rPr>
              <w:t>；</w:t>
            </w:r>
            <w:r>
              <w:rPr>
                <w:rFonts w:hint="eastAsia" w:ascii="宋体" w:hAnsi="宋体" w:cs="仿宋"/>
                <w:lang w:val="en-US" w:eastAsia="zh-CN"/>
              </w:rPr>
              <w:t>2</w:t>
            </w:r>
            <w:r>
              <w:rPr>
                <w:rFonts w:ascii="宋体" w:hAnsi="宋体" w:cs="仿宋"/>
              </w:rPr>
              <w:t>.</w:t>
            </w:r>
            <w:r>
              <w:rPr>
                <w:rFonts w:hint="eastAsia" w:ascii="宋体" w:hAnsi="宋体" w:cs="仿宋"/>
                <w:lang w:val="en-US" w:eastAsia="zh-CN"/>
              </w:rPr>
              <w:t>课程涉及的</w:t>
            </w:r>
            <w:r>
              <w:rPr>
                <w:rFonts w:hint="eastAsia" w:ascii="宋体" w:hAnsi="宋体" w:cs="仿宋"/>
              </w:rPr>
              <w:t>知识</w:t>
            </w:r>
            <w:r>
              <w:rPr>
                <w:rFonts w:hint="eastAsia" w:ascii="宋体" w:hAnsi="宋体" w:cs="仿宋"/>
                <w:lang w:eastAsia="zh-CN"/>
              </w:rPr>
              <w:t>、</w:t>
            </w:r>
            <w:r>
              <w:rPr>
                <w:rFonts w:hint="eastAsia" w:ascii="宋体" w:hAnsi="宋体" w:cs="仿宋"/>
                <w:lang w:val="en-US" w:eastAsia="zh-CN"/>
              </w:rPr>
              <w:t>能力、思维</w:t>
            </w:r>
            <w:r>
              <w:rPr>
                <w:rFonts w:hint="eastAsia" w:ascii="宋体" w:hAnsi="宋体" w:cs="仿宋"/>
              </w:rPr>
              <w:t>结构图</w:t>
            </w:r>
            <w:r>
              <w:rPr>
                <w:rFonts w:hint="eastAsia" w:ascii="宋体" w:hAnsi="宋体" w:cs="仿宋"/>
                <w:lang w:val="en-US" w:eastAsia="zh-CN"/>
              </w:rPr>
              <w:t>等</w:t>
            </w:r>
            <w:r>
              <w:rPr>
                <w:rFonts w:hint="eastAsia" w:ascii="宋体" w:hAnsi="宋体" w:cs="仿宋"/>
                <w:lang w:eastAsia="zh-CN"/>
              </w:rPr>
              <w:t>；</w:t>
            </w:r>
            <w:r>
              <w:rPr>
                <w:rFonts w:hint="eastAsia" w:ascii="宋体" w:hAnsi="宋体" w:cs="仿宋"/>
                <w:lang w:val="en-US" w:eastAsia="zh-CN"/>
              </w:rPr>
              <w:t>3</w:t>
            </w:r>
            <w:r>
              <w:rPr>
                <w:rFonts w:ascii="宋体" w:hAnsi="宋体" w:cs="仿宋"/>
              </w:rPr>
              <w:t>.</w:t>
            </w:r>
            <w:r>
              <w:rPr>
                <w:rFonts w:hint="eastAsia" w:ascii="宋体" w:hAnsi="宋体" w:cs="仿宋"/>
                <w:lang w:val="en-US" w:eastAsia="zh-CN"/>
              </w:rPr>
              <w:t>课程的</w:t>
            </w:r>
            <w:r>
              <w:rPr>
                <w:rFonts w:hint="eastAsia" w:ascii="宋体" w:hAnsi="宋体" w:cs="仿宋"/>
              </w:rPr>
              <w:t>组织中心</w:t>
            </w:r>
            <w:r>
              <w:rPr>
                <w:rFonts w:hint="eastAsia" w:ascii="宋体" w:hAnsi="宋体" w:cs="仿宋"/>
                <w:lang w:eastAsia="zh-CN"/>
              </w:rPr>
              <w:t>，</w:t>
            </w:r>
            <w:r>
              <w:rPr>
                <w:rFonts w:hint="eastAsia" w:ascii="宋体" w:hAnsi="宋体" w:cs="仿宋"/>
              </w:rPr>
              <w:t>如果以问题作为组织中心，请列出核心问题与子问题；如果是以大任务作为组织中心，请列出统领性任务以及子任务</w:t>
            </w:r>
            <w:r>
              <w:rPr>
                <w:rFonts w:hint="eastAsia" w:ascii="宋体" w:hAnsi="宋体" w:cs="仿宋"/>
                <w:lang w:eastAsia="zh-CN"/>
              </w:rPr>
              <w:t>；</w:t>
            </w:r>
            <w:r>
              <w:rPr>
                <w:rFonts w:hint="eastAsia" w:ascii="宋体" w:hAnsi="宋体" w:cs="仿宋"/>
                <w:lang w:val="en-US" w:eastAsia="zh-CN"/>
              </w:rPr>
              <w:t>等</w:t>
            </w:r>
            <w:r>
              <w:rPr>
                <w:rFonts w:hint="eastAsia" w:ascii="宋体" w:hAnsi="宋体" w:cs="仿宋"/>
              </w:rPr>
              <w:t>）</w:t>
            </w:r>
          </w:p>
          <w:p w14:paraId="2DDFD3D7">
            <w:pPr>
              <w:spacing w:line="300" w:lineRule="auto"/>
              <w:rPr>
                <w:rFonts w:hint="eastAsia" w:ascii="宋体" w:hAnsi="宋体" w:cs="仿宋"/>
              </w:rPr>
            </w:pPr>
          </w:p>
          <w:p w14:paraId="58B195C2">
            <w:pPr>
              <w:spacing w:line="300" w:lineRule="auto"/>
              <w:rPr>
                <w:rFonts w:hint="eastAsia" w:ascii="宋体" w:hAnsi="宋体" w:cs="仿宋"/>
              </w:rPr>
            </w:pPr>
          </w:p>
          <w:p w14:paraId="3852D03B">
            <w:pPr>
              <w:spacing w:line="300" w:lineRule="auto"/>
              <w:rPr>
                <w:rFonts w:hint="eastAsia" w:ascii="宋体" w:hAnsi="宋体" w:cs="仿宋"/>
              </w:rPr>
            </w:pPr>
          </w:p>
          <w:p w14:paraId="27845CEC">
            <w:pPr>
              <w:spacing w:line="300" w:lineRule="auto"/>
              <w:rPr>
                <w:rFonts w:hint="eastAsia" w:ascii="宋体" w:hAnsi="宋体" w:cs="仿宋"/>
              </w:rPr>
            </w:pPr>
          </w:p>
          <w:p w14:paraId="6C8C685C">
            <w:pPr>
              <w:spacing w:line="300" w:lineRule="auto"/>
              <w:rPr>
                <w:rFonts w:hint="eastAsia" w:ascii="宋体" w:hAnsi="宋体" w:cs="仿宋"/>
              </w:rPr>
            </w:pPr>
          </w:p>
          <w:p w14:paraId="21C57693">
            <w:pPr>
              <w:spacing w:line="300" w:lineRule="auto"/>
              <w:rPr>
                <w:rFonts w:hint="eastAsia" w:ascii="宋体" w:hAnsi="宋体" w:cs="仿宋"/>
              </w:rPr>
            </w:pPr>
          </w:p>
          <w:p w14:paraId="42B40175">
            <w:pPr>
              <w:spacing w:line="300" w:lineRule="auto"/>
              <w:rPr>
                <w:rFonts w:hint="eastAsia" w:ascii="宋体" w:hAnsi="宋体" w:cs="仿宋"/>
              </w:rPr>
            </w:pPr>
          </w:p>
          <w:p w14:paraId="5E51CADB">
            <w:pPr>
              <w:spacing w:line="300" w:lineRule="auto"/>
              <w:rPr>
                <w:rFonts w:hint="eastAsia" w:ascii="宋体" w:hAnsi="宋体" w:cs="仿宋"/>
              </w:rPr>
            </w:pPr>
          </w:p>
          <w:p w14:paraId="1450FE4B">
            <w:pPr>
              <w:spacing w:line="300" w:lineRule="auto"/>
              <w:rPr>
                <w:rFonts w:hint="eastAsia" w:ascii="宋体" w:hAnsi="宋体" w:cs="仿宋"/>
              </w:rPr>
            </w:pPr>
          </w:p>
        </w:tc>
      </w:tr>
      <w:tr w14:paraId="2C96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31" w:hRule="atLeast"/>
        </w:trPr>
        <w:tc>
          <w:tcPr>
            <w:tcW w:w="1402" w:type="dxa"/>
            <w:noWrap w:val="0"/>
            <w:vAlign w:val="center"/>
          </w:tcPr>
          <w:p w14:paraId="060CEDAA">
            <w:pPr>
              <w:keepNext w:val="0"/>
              <w:keepLines w:val="0"/>
              <w:pageBreakBefore w:val="0"/>
              <w:widowControl w:val="0"/>
              <w:kinsoku/>
              <w:wordWrap/>
              <w:overflowPunct/>
              <w:topLinePunct w:val="0"/>
              <w:autoSpaceDE/>
              <w:autoSpaceDN/>
              <w:bidi w:val="0"/>
              <w:adjustRightInd/>
              <w:snapToGrid/>
              <w:spacing w:after="0" w:line="300" w:lineRule="auto"/>
              <w:jc w:val="center"/>
              <w:textAlignment w:val="auto"/>
              <w:rPr>
                <w:rFonts w:hint="default" w:ascii="宋体" w:hAnsi="宋体" w:eastAsia="宋体"/>
                <w:b/>
                <w:bCs/>
                <w:lang w:val="en-US" w:eastAsia="zh-CN"/>
              </w:rPr>
            </w:pPr>
            <w:r>
              <w:rPr>
                <w:rFonts w:hint="eastAsia" w:ascii="宋体" w:hAnsi="宋体"/>
                <w:b/>
                <w:bCs/>
                <w:lang w:val="en-US" w:eastAsia="zh-CN"/>
              </w:rPr>
              <w:t>课</w:t>
            </w:r>
            <w:r>
              <w:rPr>
                <w:rFonts w:hint="eastAsia" w:ascii="宋体" w:hAnsi="宋体"/>
                <w:b/>
                <w:bCs/>
                <w:color w:val="auto"/>
                <w:lang w:val="en-US" w:eastAsia="zh-CN"/>
              </w:rPr>
              <w:t>程实施</w:t>
            </w:r>
          </w:p>
          <w:p w14:paraId="006911DC">
            <w:pPr>
              <w:spacing w:line="300" w:lineRule="auto"/>
              <w:jc w:val="center"/>
              <w:rPr>
                <w:rFonts w:ascii="宋体" w:hAnsi="宋体"/>
                <w:b/>
                <w:bCs/>
              </w:rPr>
            </w:pPr>
          </w:p>
        </w:tc>
        <w:tc>
          <w:tcPr>
            <w:tcW w:w="6909" w:type="dxa"/>
            <w:gridSpan w:val="3"/>
            <w:noWrap w:val="0"/>
            <w:vAlign w:val="top"/>
          </w:tcPr>
          <w:p w14:paraId="293BCCC5">
            <w:pPr>
              <w:spacing w:line="300" w:lineRule="auto"/>
              <w:rPr>
                <w:rFonts w:hint="eastAsia" w:ascii="宋体" w:hAnsi="宋体" w:cs="仿宋"/>
              </w:rPr>
            </w:pPr>
            <w:r>
              <w:rPr>
                <w:rFonts w:hint="eastAsia" w:ascii="宋体" w:hAnsi="宋体" w:cs="仿宋"/>
                <w:lang w:val="en-US" w:eastAsia="zh-CN"/>
              </w:rPr>
              <w:t>（建议从</w:t>
            </w:r>
            <w:r>
              <w:rPr>
                <w:rFonts w:hint="eastAsia" w:ascii="宋体" w:hAnsi="宋体" w:cs="仿宋"/>
              </w:rPr>
              <w:t>学习历程</w:t>
            </w:r>
            <w:r>
              <w:rPr>
                <w:rFonts w:hint="eastAsia" w:ascii="宋体" w:hAnsi="宋体" w:cs="仿宋"/>
                <w:lang w:val="en-US" w:eastAsia="zh-CN"/>
              </w:rPr>
              <w:t>与学习支持进行描述：1.明确</w:t>
            </w:r>
            <w:r>
              <w:rPr>
                <w:rFonts w:hint="eastAsia" w:ascii="宋体" w:hAnsi="宋体" w:cs="仿宋"/>
              </w:rPr>
              <w:t>本</w:t>
            </w:r>
            <w:r>
              <w:rPr>
                <w:rFonts w:hint="eastAsia" w:ascii="宋体" w:hAnsi="宋体" w:cs="仿宋"/>
                <w:lang w:val="en-US" w:eastAsia="zh-CN"/>
              </w:rPr>
              <w:t>课程</w:t>
            </w:r>
            <w:r>
              <w:rPr>
                <w:rFonts w:hint="eastAsia" w:ascii="宋体" w:hAnsi="宋体" w:cs="仿宋"/>
              </w:rPr>
              <w:t>学生要参与的学习任务和最终的学习成果以及任务下具体的学习活动流程和组织形式；</w:t>
            </w:r>
            <w:r>
              <w:rPr>
                <w:rFonts w:hint="eastAsia" w:ascii="宋体" w:hAnsi="宋体" w:cs="仿宋"/>
                <w:lang w:val="en-US" w:eastAsia="zh-CN"/>
              </w:rPr>
              <w:t>2.</w:t>
            </w:r>
            <w:r>
              <w:rPr>
                <w:rFonts w:hint="eastAsia" w:ascii="宋体" w:hAnsi="宋体" w:cs="仿宋"/>
              </w:rPr>
              <w:t>教师给予学生学习的引导和具体的资源、工具、支架等学习支持，可通过框架图、表格或文字形式，统整或分述呈现</w:t>
            </w:r>
            <w:r>
              <w:rPr>
                <w:rFonts w:hint="eastAsia" w:ascii="宋体" w:hAnsi="宋体" w:cs="仿宋"/>
                <w:lang w:eastAsia="zh-CN"/>
              </w:rPr>
              <w:t>；</w:t>
            </w:r>
            <w:r>
              <w:rPr>
                <w:rFonts w:hint="eastAsia" w:ascii="宋体" w:hAnsi="宋体" w:cs="仿宋"/>
                <w:lang w:val="en-US" w:eastAsia="zh-CN"/>
              </w:rPr>
              <w:t>3.课时分配安排；等</w:t>
            </w:r>
            <w:r>
              <w:rPr>
                <w:rFonts w:hint="eastAsia" w:ascii="宋体" w:hAnsi="宋体" w:cs="仿宋"/>
              </w:rPr>
              <w:t>）</w:t>
            </w:r>
          </w:p>
          <w:p w14:paraId="7C364FC3">
            <w:pPr>
              <w:spacing w:line="300" w:lineRule="auto"/>
              <w:rPr>
                <w:rFonts w:hint="eastAsia" w:ascii="宋体" w:hAnsi="宋体" w:cs="仿宋"/>
              </w:rPr>
            </w:pPr>
          </w:p>
          <w:p w14:paraId="43225CAA">
            <w:pPr>
              <w:spacing w:line="300" w:lineRule="auto"/>
              <w:rPr>
                <w:rFonts w:hint="eastAsia" w:ascii="宋体" w:hAnsi="宋体" w:cs="仿宋"/>
              </w:rPr>
            </w:pPr>
          </w:p>
          <w:p w14:paraId="0308FB73">
            <w:pPr>
              <w:spacing w:line="300" w:lineRule="auto"/>
              <w:rPr>
                <w:rFonts w:hint="eastAsia" w:ascii="宋体" w:hAnsi="宋体" w:cs="仿宋"/>
              </w:rPr>
            </w:pPr>
          </w:p>
          <w:p w14:paraId="461AA558">
            <w:pPr>
              <w:spacing w:line="300" w:lineRule="auto"/>
              <w:rPr>
                <w:rFonts w:hint="eastAsia" w:ascii="宋体" w:hAnsi="宋体" w:cs="仿宋"/>
              </w:rPr>
            </w:pPr>
          </w:p>
          <w:p w14:paraId="2D36389B">
            <w:pPr>
              <w:spacing w:line="300" w:lineRule="auto"/>
              <w:rPr>
                <w:rFonts w:hint="eastAsia" w:ascii="宋体" w:hAnsi="宋体" w:cs="仿宋"/>
              </w:rPr>
            </w:pPr>
          </w:p>
          <w:p w14:paraId="75B3DD48">
            <w:pPr>
              <w:spacing w:line="300" w:lineRule="auto"/>
              <w:rPr>
                <w:rFonts w:ascii="宋体" w:hAnsi="宋体"/>
              </w:rPr>
            </w:pPr>
          </w:p>
          <w:p w14:paraId="6AA18EC9">
            <w:pPr>
              <w:spacing w:line="300" w:lineRule="auto"/>
              <w:rPr>
                <w:rFonts w:ascii="宋体" w:hAnsi="宋体"/>
              </w:rPr>
            </w:pPr>
          </w:p>
        </w:tc>
      </w:tr>
      <w:tr w14:paraId="6273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2" w:hRule="atLeast"/>
        </w:trPr>
        <w:tc>
          <w:tcPr>
            <w:tcW w:w="1402" w:type="dxa"/>
            <w:noWrap w:val="0"/>
            <w:vAlign w:val="center"/>
          </w:tcPr>
          <w:p w14:paraId="22123807">
            <w:pPr>
              <w:spacing w:line="300" w:lineRule="auto"/>
              <w:jc w:val="center"/>
              <w:rPr>
                <w:rFonts w:ascii="宋体" w:hAnsi="宋体"/>
                <w:b/>
                <w:bCs/>
              </w:rPr>
            </w:pPr>
            <w:r>
              <w:rPr>
                <w:rFonts w:hint="eastAsia" w:ascii="宋体" w:hAnsi="宋体"/>
                <w:b/>
                <w:bCs/>
                <w:lang w:val="en-US" w:eastAsia="zh-CN"/>
              </w:rPr>
              <w:t>课程</w:t>
            </w:r>
            <w:r>
              <w:rPr>
                <w:rFonts w:hint="eastAsia" w:ascii="宋体" w:hAnsi="宋体"/>
                <w:b/>
                <w:bCs/>
              </w:rPr>
              <w:t>评价</w:t>
            </w:r>
          </w:p>
        </w:tc>
        <w:tc>
          <w:tcPr>
            <w:tcW w:w="6909" w:type="dxa"/>
            <w:gridSpan w:val="3"/>
            <w:noWrap w:val="0"/>
            <w:vAlign w:val="top"/>
          </w:tcPr>
          <w:p w14:paraId="2794C161">
            <w:pPr>
              <w:spacing w:line="300" w:lineRule="auto"/>
              <w:rPr>
                <w:rFonts w:ascii="宋体" w:hAnsi="宋体" w:cs="仿宋"/>
              </w:rPr>
            </w:pPr>
            <w:r>
              <w:rPr>
                <w:rFonts w:hint="eastAsia" w:ascii="宋体" w:hAnsi="宋体" w:cs="仿宋"/>
              </w:rPr>
              <w:t>（本</w:t>
            </w:r>
            <w:r>
              <w:rPr>
                <w:rFonts w:hint="eastAsia" w:ascii="宋体" w:hAnsi="宋体" w:cs="仿宋"/>
                <w:lang w:val="en-US" w:eastAsia="zh-CN"/>
              </w:rPr>
              <w:t>课程</w:t>
            </w:r>
            <w:r>
              <w:rPr>
                <w:rFonts w:hint="eastAsia" w:ascii="宋体" w:hAnsi="宋体" w:cs="仿宋"/>
              </w:rPr>
              <w:t>的过程性评价方案、结果性评价方案以及对学习目标达成的意义）</w:t>
            </w:r>
          </w:p>
          <w:p w14:paraId="25EFB701">
            <w:pPr>
              <w:spacing w:line="300" w:lineRule="auto"/>
              <w:rPr>
                <w:rFonts w:ascii="宋体" w:hAnsi="宋体" w:cs="仿宋"/>
              </w:rPr>
            </w:pPr>
          </w:p>
          <w:p w14:paraId="20FCDC0E">
            <w:pPr>
              <w:spacing w:line="300" w:lineRule="auto"/>
              <w:rPr>
                <w:rFonts w:ascii="宋体" w:hAnsi="宋体" w:cs="仿宋"/>
              </w:rPr>
            </w:pPr>
          </w:p>
          <w:p w14:paraId="0A460FA4">
            <w:pPr>
              <w:spacing w:line="300" w:lineRule="auto"/>
              <w:rPr>
                <w:rFonts w:ascii="宋体" w:hAnsi="宋体" w:cs="仿宋"/>
              </w:rPr>
            </w:pPr>
          </w:p>
        </w:tc>
      </w:tr>
      <w:tr w14:paraId="3756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2" w:type="dxa"/>
            <w:noWrap w:val="0"/>
            <w:vAlign w:val="center"/>
          </w:tcPr>
          <w:p w14:paraId="22F010E0">
            <w:pPr>
              <w:spacing w:line="300" w:lineRule="auto"/>
              <w:jc w:val="center"/>
              <w:rPr>
                <w:rFonts w:ascii="宋体" w:hAnsi="宋体"/>
                <w:b/>
                <w:bCs/>
              </w:rPr>
            </w:pPr>
            <w:r>
              <w:rPr>
                <w:rFonts w:hint="eastAsia" w:ascii="宋体" w:hAnsi="宋体"/>
                <w:b/>
                <w:bCs/>
              </w:rPr>
              <w:t>特色与创新</w:t>
            </w:r>
          </w:p>
        </w:tc>
        <w:tc>
          <w:tcPr>
            <w:tcW w:w="6909" w:type="dxa"/>
            <w:gridSpan w:val="3"/>
            <w:noWrap w:val="0"/>
            <w:vAlign w:val="top"/>
          </w:tcPr>
          <w:p w14:paraId="4AF9FC5D">
            <w:pPr>
              <w:spacing w:line="300" w:lineRule="auto"/>
              <w:rPr>
                <w:rFonts w:ascii="宋体" w:hAnsi="宋体" w:cs="仿宋"/>
              </w:rPr>
            </w:pPr>
            <w:r>
              <w:rPr>
                <w:rFonts w:hint="eastAsia" w:ascii="宋体" w:hAnsi="宋体" w:cs="仿宋"/>
              </w:rPr>
              <w:t>（本</w:t>
            </w:r>
            <w:r>
              <w:rPr>
                <w:rFonts w:hint="eastAsia" w:ascii="宋体" w:hAnsi="宋体" w:cs="仿宋"/>
                <w:lang w:val="en-US" w:eastAsia="zh-CN"/>
              </w:rPr>
              <w:t>课程</w:t>
            </w:r>
            <w:r>
              <w:rPr>
                <w:rFonts w:hint="eastAsia" w:ascii="宋体" w:hAnsi="宋体" w:cs="仿宋"/>
              </w:rPr>
              <w:t>设计的新颖独特之处以及可供借鉴和推广的价值，限3</w:t>
            </w:r>
            <w:r>
              <w:rPr>
                <w:rFonts w:ascii="宋体" w:hAnsi="宋体" w:cs="仿宋"/>
              </w:rPr>
              <w:t>00</w:t>
            </w:r>
            <w:r>
              <w:rPr>
                <w:rFonts w:hint="eastAsia" w:ascii="宋体" w:hAnsi="宋体" w:cs="仿宋"/>
              </w:rPr>
              <w:t>字以内）</w:t>
            </w:r>
          </w:p>
          <w:p w14:paraId="506822D8">
            <w:pPr>
              <w:spacing w:line="300" w:lineRule="auto"/>
              <w:rPr>
                <w:rFonts w:ascii="宋体" w:hAnsi="宋体" w:cs="仿宋"/>
              </w:rPr>
            </w:pPr>
          </w:p>
        </w:tc>
      </w:tr>
      <w:tr w14:paraId="6CCC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5" w:hRule="atLeast"/>
        </w:trPr>
        <w:tc>
          <w:tcPr>
            <w:tcW w:w="1402" w:type="dxa"/>
            <w:noWrap w:val="0"/>
            <w:vAlign w:val="center"/>
          </w:tcPr>
          <w:p w14:paraId="5BB82EA8">
            <w:pPr>
              <w:spacing w:line="300" w:lineRule="auto"/>
              <w:jc w:val="center"/>
              <w:rPr>
                <w:rFonts w:ascii="宋体" w:hAnsi="宋体"/>
                <w:b/>
                <w:bCs/>
              </w:rPr>
            </w:pPr>
            <w:r>
              <w:rPr>
                <w:rFonts w:hint="eastAsia" w:ascii="宋体" w:hAnsi="宋体"/>
                <w:b/>
                <w:bCs/>
              </w:rPr>
              <w:t>成效与反思</w:t>
            </w:r>
            <w:r>
              <w:rPr>
                <w:rFonts w:hint="eastAsia" w:ascii="宋体" w:hAnsi="宋体"/>
                <w:b/>
                <w:bCs/>
                <w:lang w:val="en-US" w:eastAsia="zh-CN"/>
              </w:rPr>
              <w:t xml:space="preserve"> </w:t>
            </w:r>
            <w:r>
              <w:rPr>
                <w:rFonts w:hint="eastAsia" w:ascii="宋体" w:hAnsi="宋体"/>
                <w:b/>
                <w:bCs/>
              </w:rPr>
              <w:t>（选填）</w:t>
            </w:r>
          </w:p>
        </w:tc>
        <w:tc>
          <w:tcPr>
            <w:tcW w:w="6909" w:type="dxa"/>
            <w:gridSpan w:val="3"/>
            <w:noWrap w:val="0"/>
            <w:vAlign w:val="top"/>
          </w:tcPr>
          <w:p w14:paraId="4F40A563">
            <w:pPr>
              <w:spacing w:line="300" w:lineRule="auto"/>
              <w:rPr>
                <w:rFonts w:ascii="宋体" w:hAnsi="宋体" w:cs="仿宋"/>
              </w:rPr>
            </w:pPr>
            <w:r>
              <w:rPr>
                <w:rFonts w:hint="eastAsia" w:ascii="宋体" w:hAnsi="宋体" w:cs="仿宋"/>
              </w:rPr>
              <w:t>（如果本</w:t>
            </w:r>
            <w:r>
              <w:rPr>
                <w:rFonts w:hint="eastAsia" w:ascii="宋体" w:hAnsi="宋体" w:cs="仿宋"/>
                <w:lang w:val="en-US" w:eastAsia="zh-CN"/>
              </w:rPr>
              <w:t>课程</w:t>
            </w:r>
            <w:r>
              <w:rPr>
                <w:rFonts w:hint="eastAsia" w:ascii="宋体" w:hAnsi="宋体" w:cs="仿宋"/>
              </w:rPr>
              <w:t>已实施过，可通过呈现学生在任务中的学习表现、学习成果或学习收获，说明该案例在目标达成、问题解决等方面的实施成效，以及实施中尚存在的问题及相应的解决思路）</w:t>
            </w:r>
          </w:p>
          <w:p w14:paraId="71CF2ADC">
            <w:pPr>
              <w:spacing w:line="300" w:lineRule="auto"/>
              <w:rPr>
                <w:rFonts w:ascii="宋体" w:hAnsi="宋体" w:cs="仿宋"/>
              </w:rPr>
            </w:pPr>
          </w:p>
        </w:tc>
      </w:tr>
      <w:tr w14:paraId="33E5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2" w:hRule="atLeast"/>
        </w:trPr>
        <w:tc>
          <w:tcPr>
            <w:tcW w:w="1402" w:type="dxa"/>
            <w:noWrap w:val="0"/>
            <w:vAlign w:val="center"/>
          </w:tcPr>
          <w:p w14:paraId="19F2511F">
            <w:pPr>
              <w:spacing w:line="300" w:lineRule="auto"/>
              <w:jc w:val="center"/>
              <w:rPr>
                <w:rFonts w:ascii="宋体" w:hAnsi="宋体"/>
                <w:b/>
                <w:bCs/>
              </w:rPr>
            </w:pPr>
            <w:r>
              <w:rPr>
                <w:rFonts w:hint="eastAsia" w:ascii="宋体" w:hAnsi="宋体"/>
                <w:b/>
                <w:bCs/>
              </w:rPr>
              <w:t>附录</w:t>
            </w:r>
          </w:p>
          <w:p w14:paraId="5B1357B1">
            <w:pPr>
              <w:spacing w:line="300" w:lineRule="auto"/>
              <w:jc w:val="center"/>
              <w:rPr>
                <w:rFonts w:ascii="宋体" w:hAnsi="宋体"/>
                <w:b/>
                <w:bCs/>
              </w:rPr>
            </w:pPr>
            <w:r>
              <w:rPr>
                <w:rFonts w:hint="eastAsia" w:ascii="宋体" w:hAnsi="宋体"/>
                <w:b/>
                <w:bCs/>
              </w:rPr>
              <w:t>（选填）</w:t>
            </w:r>
          </w:p>
        </w:tc>
        <w:tc>
          <w:tcPr>
            <w:tcW w:w="6909" w:type="dxa"/>
            <w:gridSpan w:val="3"/>
            <w:noWrap w:val="0"/>
            <w:vAlign w:val="top"/>
          </w:tcPr>
          <w:p w14:paraId="020032C5">
            <w:pPr>
              <w:spacing w:line="300" w:lineRule="auto"/>
              <w:rPr>
                <w:rFonts w:ascii="宋体" w:hAnsi="宋体" w:cs="仿宋"/>
              </w:rPr>
            </w:pPr>
            <w:r>
              <w:rPr>
                <w:rFonts w:hint="eastAsia" w:ascii="宋体" w:hAnsi="宋体" w:cs="仿宋"/>
              </w:rPr>
              <w:t>（根据需要可自愿补充其他相关材料）</w:t>
            </w:r>
          </w:p>
        </w:tc>
      </w:tr>
    </w:tbl>
    <w:p w14:paraId="1B19C946">
      <w:pPr>
        <w:ind w:firstLine="440"/>
        <w:jc w:val="left"/>
        <w:rPr>
          <w:rFonts w:ascii="仿宋" w:hAnsi="仿宋" w:eastAsia="仿宋" w:cs="仿宋"/>
          <w:sz w:val="22"/>
          <w:szCs w:val="16"/>
        </w:rPr>
      </w:pPr>
    </w:p>
    <w:p w14:paraId="019E6C9F">
      <w:pPr>
        <w:widowControl/>
        <w:jc w:val="left"/>
        <w:rPr>
          <w:rFonts w:ascii="宋体" w:hAnsi="宋体" w:eastAsia="宋体" w:cs="宋体"/>
          <w:color w:val="333333"/>
          <w:sz w:val="24"/>
          <w:lang w:bidi="ar"/>
        </w:rPr>
      </w:pPr>
    </w:p>
    <w:p w14:paraId="3DA8E69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altName w:val="方正仿宋_GBK"/>
    <w:panose1 w:val="02010609030101010101"/>
    <w:charset w:val="00"/>
    <w:family w:val="modern"/>
    <w:pitch w:val="default"/>
    <w:sig w:usb0="00000000" w:usb1="00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A5FCCCC"/>
    <w:rsid w:val="DA5FC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2025-05-29T19:40:00Z</dcterms:created>
  <dc:creator>shelly</dc:creator>
  <cp:lastModifiedBy>shelly</cp:lastModifiedBy>
  <dcterms:modified xsi:type="dcterms:W3CDTF">2025-05-29T19:40:50Z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1A1A244B59DD90CFB44738687EBB8C7A_41</vt:lpwstr>
  </property>
</Properties>
</file>