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5CB86">
      <w:pPr>
        <w:spacing w:line="560" w:lineRule="exact"/>
        <w:jc w:val="center"/>
        <w:rPr>
          <w:rFonts w:asciiTheme="majorEastAsia" w:hAnsiTheme="majorEastAsia" w:eastAsiaTheme="majorEastAsia"/>
          <w:b/>
          <w:bCs/>
          <w:sz w:val="32"/>
          <w:szCs w:val="32"/>
        </w:rPr>
      </w:pPr>
      <w:r>
        <w:rPr>
          <w:rFonts w:hint="eastAsia" w:cs="宋体" w:asciiTheme="majorEastAsia" w:hAnsiTheme="majorEastAsia" w:eastAsiaTheme="majorEastAsia"/>
          <w:b/>
          <w:bCs/>
          <w:sz w:val="32"/>
          <w:szCs w:val="32"/>
        </w:rPr>
        <w:t>浦东新区</w:t>
      </w:r>
      <w:r>
        <w:rPr>
          <w:rFonts w:asciiTheme="majorEastAsia" w:hAnsiTheme="majorEastAsia" w:eastAsiaTheme="majorEastAsia"/>
          <w:b/>
          <w:bCs/>
          <w:sz w:val="32"/>
          <w:szCs w:val="32"/>
        </w:rPr>
        <w:t>202</w:t>
      </w:r>
      <w:r>
        <w:rPr>
          <w:rFonts w:hint="eastAsia" w:asciiTheme="majorEastAsia" w:hAnsiTheme="majorEastAsia" w:eastAsiaTheme="majorEastAsia"/>
          <w:b/>
          <w:bCs/>
          <w:sz w:val="32"/>
          <w:szCs w:val="32"/>
        </w:rPr>
        <w:t>4</w:t>
      </w:r>
      <w:r>
        <w:rPr>
          <w:rFonts w:hint="eastAsia" w:cs="宋体" w:asciiTheme="majorEastAsia" w:hAnsiTheme="majorEastAsia" w:eastAsiaTheme="majorEastAsia"/>
          <w:b/>
          <w:bCs/>
          <w:sz w:val="32"/>
          <w:szCs w:val="32"/>
        </w:rPr>
        <w:t>学年见习教师暑期岗前培训方案</w:t>
      </w:r>
    </w:p>
    <w:p w14:paraId="66A92C59">
      <w:pPr>
        <w:spacing w:line="560" w:lineRule="exact"/>
        <w:ind w:firstLine="560" w:firstLineChars="200"/>
        <w:rPr>
          <w:rFonts w:ascii="仿宋" w:hAnsi="仿宋" w:eastAsia="仿宋" w:cs="宋体"/>
          <w:sz w:val="28"/>
          <w:szCs w:val="28"/>
        </w:rPr>
      </w:pPr>
    </w:p>
    <w:p w14:paraId="71E3C8DD">
      <w:pPr>
        <w:spacing w:line="560" w:lineRule="exact"/>
        <w:ind w:firstLine="560" w:firstLineChars="200"/>
        <w:rPr>
          <w:rFonts w:ascii="仿宋" w:hAnsi="仿宋" w:eastAsia="仿宋"/>
          <w:sz w:val="28"/>
          <w:szCs w:val="28"/>
        </w:rPr>
      </w:pPr>
      <w:r>
        <w:rPr>
          <w:rFonts w:hint="eastAsia" w:ascii="仿宋" w:hAnsi="仿宋" w:eastAsia="仿宋" w:cs="宋体"/>
          <w:sz w:val="28"/>
          <w:szCs w:val="28"/>
        </w:rPr>
        <w:t>为提升见习教师师德修养，协助其迅速完成角色转变与岗位适应</w:t>
      </w:r>
      <w:r>
        <w:rPr>
          <w:rFonts w:hint="eastAsia" w:ascii="仿宋" w:hAnsi="仿宋" w:eastAsia="仿宋"/>
          <w:sz w:val="28"/>
          <w:szCs w:val="28"/>
        </w:rPr>
        <w:t>、补充所需基本知识与技能、加强教育教学实操能力</w:t>
      </w:r>
      <w:r>
        <w:rPr>
          <w:rFonts w:hint="eastAsia" w:ascii="仿宋" w:hAnsi="仿宋" w:eastAsia="仿宋" w:cs="宋体"/>
          <w:sz w:val="28"/>
          <w:szCs w:val="28"/>
        </w:rPr>
        <w:t>，根据《浦东新区教师教育三年行动计划（</w:t>
      </w:r>
      <w:r>
        <w:rPr>
          <w:rFonts w:ascii="仿宋" w:hAnsi="仿宋" w:eastAsia="仿宋" w:cs="宋体"/>
          <w:sz w:val="28"/>
          <w:szCs w:val="28"/>
        </w:rPr>
        <w:t>2023-2025</w:t>
      </w:r>
      <w:r>
        <w:rPr>
          <w:rFonts w:hint="eastAsia" w:ascii="仿宋" w:hAnsi="仿宋" w:eastAsia="仿宋" w:cs="宋体"/>
          <w:sz w:val="28"/>
          <w:szCs w:val="28"/>
        </w:rPr>
        <w:t>年）》（浦教人〔</w:t>
      </w:r>
      <w:r>
        <w:rPr>
          <w:rFonts w:ascii="仿宋" w:hAnsi="仿宋" w:eastAsia="仿宋" w:cs="宋体"/>
          <w:sz w:val="28"/>
          <w:szCs w:val="28"/>
        </w:rPr>
        <w:t>2023</w:t>
      </w:r>
      <w:r>
        <w:rPr>
          <w:rFonts w:hint="eastAsia" w:ascii="仿宋" w:hAnsi="仿宋" w:eastAsia="仿宋" w:cs="宋体"/>
          <w:sz w:val="28"/>
          <w:szCs w:val="28"/>
        </w:rPr>
        <w:t>〕</w:t>
      </w:r>
      <w:r>
        <w:rPr>
          <w:rFonts w:ascii="仿宋" w:hAnsi="仿宋" w:eastAsia="仿宋" w:cs="宋体"/>
          <w:sz w:val="28"/>
          <w:szCs w:val="28"/>
        </w:rPr>
        <w:t>5</w:t>
      </w:r>
      <w:r>
        <w:rPr>
          <w:rFonts w:hint="eastAsia" w:ascii="仿宋" w:hAnsi="仿宋" w:eastAsia="仿宋" w:cs="宋体"/>
          <w:sz w:val="28"/>
          <w:szCs w:val="28"/>
        </w:rPr>
        <w:t>号）“见习教师</w:t>
      </w:r>
      <w:r>
        <w:rPr>
          <w:rFonts w:ascii="仿宋" w:hAnsi="仿宋" w:eastAsia="仿宋" w:cs="宋体"/>
          <w:sz w:val="28"/>
          <w:szCs w:val="28"/>
        </w:rPr>
        <w:t>UGS</w:t>
      </w:r>
      <w:r>
        <w:rPr>
          <w:rFonts w:hint="eastAsia" w:ascii="仿宋" w:hAnsi="仿宋" w:eastAsia="仿宋" w:cs="宋体"/>
          <w:sz w:val="28"/>
          <w:szCs w:val="28"/>
        </w:rPr>
        <w:t>（大学-政府-学校）分类岗前培训”的要求，</w:t>
      </w:r>
      <w:r>
        <w:rPr>
          <w:rFonts w:hint="eastAsia" w:ascii="仿宋" w:hAnsi="仿宋" w:eastAsia="仿宋" w:cs="宋体"/>
          <w:sz w:val="28"/>
          <w:szCs w:val="28"/>
          <w:lang w:val="en-US" w:eastAsia="zh-CN"/>
        </w:rPr>
        <w:t>延续2023学年首次岗前培训经验，制定</w:t>
      </w:r>
      <w:r>
        <w:rPr>
          <w:rFonts w:ascii="仿宋" w:hAnsi="仿宋" w:eastAsia="仿宋" w:cs="宋体"/>
          <w:sz w:val="28"/>
          <w:szCs w:val="28"/>
        </w:rPr>
        <w:t>202</w:t>
      </w:r>
      <w:r>
        <w:rPr>
          <w:rFonts w:hint="eastAsia" w:ascii="仿宋" w:hAnsi="仿宋" w:eastAsia="仿宋" w:cs="宋体"/>
          <w:sz w:val="28"/>
          <w:szCs w:val="28"/>
        </w:rPr>
        <w:t>4学年浦东新区见习教师暑期岗前培训方案。</w:t>
      </w:r>
    </w:p>
    <w:p w14:paraId="331BBCAC">
      <w:pPr>
        <w:spacing w:line="560" w:lineRule="exact"/>
        <w:ind w:firstLine="560" w:firstLineChars="200"/>
        <w:rPr>
          <w:rFonts w:ascii="黑体" w:hAnsi="黑体" w:eastAsia="黑体"/>
          <w:sz w:val="28"/>
          <w:szCs w:val="28"/>
        </w:rPr>
      </w:pPr>
      <w:r>
        <w:rPr>
          <w:rFonts w:hint="eastAsia" w:ascii="黑体" w:hAnsi="黑体" w:eastAsia="黑体" w:cs="宋体"/>
          <w:sz w:val="28"/>
          <w:szCs w:val="28"/>
        </w:rPr>
        <w:t>一、培训对象</w:t>
      </w:r>
    </w:p>
    <w:p w14:paraId="7005D469">
      <w:pPr>
        <w:spacing w:line="560" w:lineRule="exact"/>
        <w:ind w:firstLine="560" w:firstLineChars="200"/>
        <w:rPr>
          <w:rFonts w:hint="eastAsia" w:ascii="仿宋" w:hAnsi="仿宋" w:eastAsia="仿宋" w:cs="宋体"/>
          <w:sz w:val="28"/>
          <w:szCs w:val="28"/>
          <w:lang w:eastAsia="zh-CN"/>
        </w:rPr>
      </w:pPr>
      <w:r>
        <w:rPr>
          <w:rFonts w:hint="eastAsia" w:ascii="仿宋" w:hAnsi="仿宋" w:eastAsia="仿宋" w:cs="宋体"/>
          <w:sz w:val="28"/>
          <w:szCs w:val="28"/>
        </w:rPr>
        <w:t>浦东新区公办学校新学年录用的师范院校或其他高等院校相关专业毕业，在中小学、幼儿园、职业学校任教，未获得《上海市见习教师规范化培训合格证书》的人员</w:t>
      </w:r>
      <w:r>
        <w:rPr>
          <w:rFonts w:hint="eastAsia" w:ascii="仿宋" w:hAnsi="仿宋" w:eastAsia="仿宋" w:cs="宋体"/>
          <w:sz w:val="28"/>
          <w:szCs w:val="28"/>
          <w:lang w:eastAsia="zh-CN"/>
        </w:rPr>
        <w:t>；</w:t>
      </w:r>
      <w:r>
        <w:rPr>
          <w:rFonts w:hint="eastAsia" w:ascii="仿宋" w:hAnsi="仿宋" w:eastAsia="仿宋" w:cs="宋体"/>
          <w:sz w:val="28"/>
          <w:szCs w:val="28"/>
        </w:rPr>
        <w:t>浦东新区民办学校在规定时间报名参训并符合条件的人员</w:t>
      </w:r>
      <w:r>
        <w:rPr>
          <w:rFonts w:hint="eastAsia" w:ascii="仿宋" w:hAnsi="仿宋" w:eastAsia="仿宋" w:cs="宋体"/>
          <w:sz w:val="28"/>
          <w:szCs w:val="28"/>
          <w:lang w:eastAsia="zh-CN"/>
        </w:rPr>
        <w:t>。</w:t>
      </w:r>
    </w:p>
    <w:p w14:paraId="2AF5ADA8">
      <w:pPr>
        <w:spacing w:line="560" w:lineRule="exact"/>
        <w:ind w:firstLine="560" w:firstLineChars="200"/>
        <w:rPr>
          <w:rFonts w:hint="default" w:ascii="仿宋" w:hAnsi="仿宋" w:eastAsia="仿宋" w:cs="宋体"/>
          <w:sz w:val="28"/>
          <w:szCs w:val="28"/>
          <w:lang w:val="en-US" w:eastAsia="zh-CN"/>
        </w:rPr>
      </w:pPr>
      <w:r>
        <w:rPr>
          <w:rFonts w:hint="eastAsia" w:ascii="仿宋" w:hAnsi="仿宋" w:eastAsia="仿宋" w:cs="宋体"/>
          <w:sz w:val="28"/>
          <w:szCs w:val="28"/>
          <w:lang w:val="en-US" w:eastAsia="zh-CN"/>
        </w:rPr>
        <w:t>本次培训将纳入浦东新区所有储备教师，含存量。</w:t>
      </w:r>
    </w:p>
    <w:p w14:paraId="3466261A">
      <w:pPr>
        <w:spacing w:line="560" w:lineRule="exact"/>
        <w:ind w:firstLine="560" w:firstLineChars="200"/>
        <w:rPr>
          <w:rFonts w:ascii="黑体" w:hAnsi="黑体" w:eastAsia="黑体" w:cs="宋体"/>
          <w:sz w:val="28"/>
          <w:szCs w:val="28"/>
        </w:rPr>
      </w:pPr>
      <w:r>
        <w:rPr>
          <w:rFonts w:hint="eastAsia" w:ascii="黑体" w:hAnsi="黑体" w:eastAsia="黑体" w:cs="宋体"/>
          <w:sz w:val="28"/>
          <w:szCs w:val="28"/>
        </w:rPr>
        <w:t>二、内容安排</w:t>
      </w:r>
    </w:p>
    <w:p w14:paraId="12D62E45">
      <w:pPr>
        <w:spacing w:line="560" w:lineRule="exact"/>
        <w:ind w:firstLine="560" w:firstLineChars="200"/>
        <w:rPr>
          <w:rFonts w:hint="default" w:ascii="仿宋" w:hAnsi="仿宋" w:eastAsia="仿宋" w:cs="宋体"/>
          <w:sz w:val="28"/>
          <w:szCs w:val="28"/>
          <w:lang w:val="en-US" w:eastAsia="zh-CN"/>
        </w:rPr>
      </w:pPr>
      <w:r>
        <w:rPr>
          <w:rFonts w:hint="eastAsia" w:ascii="仿宋" w:hAnsi="仿宋" w:eastAsia="仿宋" w:cs="宋体"/>
          <w:sz w:val="28"/>
          <w:szCs w:val="28"/>
        </w:rPr>
        <w:t>本次培训分为面向全体见习教师的通识培训、学科实务培训，以及面向非师范专业毕业教师的专业培训三个部分。</w:t>
      </w:r>
      <w:r>
        <w:rPr>
          <w:rFonts w:hint="eastAsia" w:ascii="仿宋" w:hAnsi="仿宋" w:eastAsia="仿宋" w:cs="宋体"/>
          <w:sz w:val="28"/>
          <w:szCs w:val="28"/>
          <w:lang w:val="en-US" w:eastAsia="zh-CN"/>
        </w:rPr>
        <w:t>具体课程内容见附件1。</w:t>
      </w:r>
    </w:p>
    <w:p w14:paraId="17EDA9BB">
      <w:pPr>
        <w:spacing w:line="560" w:lineRule="exact"/>
        <w:ind w:firstLine="562" w:firstLineChars="200"/>
        <w:rPr>
          <w:rFonts w:ascii="楷体_GB2312" w:hAnsi="仿宋" w:eastAsia="楷体_GB2312" w:cs="宋体"/>
          <w:b/>
          <w:bCs/>
          <w:sz w:val="28"/>
          <w:szCs w:val="28"/>
        </w:rPr>
      </w:pPr>
      <w:r>
        <w:rPr>
          <w:rFonts w:hint="eastAsia" w:ascii="楷体_GB2312" w:hAnsi="仿宋" w:eastAsia="楷体_GB2312" w:cs="宋体"/>
          <w:b/>
          <w:bCs/>
          <w:sz w:val="28"/>
          <w:szCs w:val="28"/>
        </w:rPr>
        <w:t>（一）通识培训</w:t>
      </w:r>
    </w:p>
    <w:p w14:paraId="4BB456EE">
      <w:pPr>
        <w:spacing w:line="560" w:lineRule="exact"/>
        <w:ind w:firstLine="562" w:firstLineChars="200"/>
        <w:rPr>
          <w:rFonts w:ascii="仿宋" w:hAnsi="仿宋" w:eastAsia="仿宋" w:cs="宋体"/>
          <w:b/>
          <w:bCs/>
          <w:sz w:val="28"/>
          <w:szCs w:val="28"/>
        </w:rPr>
      </w:pPr>
      <w:r>
        <w:rPr>
          <w:rFonts w:hint="eastAsia" w:ascii="仿宋" w:hAnsi="仿宋" w:eastAsia="仿宋" w:cs="宋体"/>
          <w:b/>
          <w:bCs/>
          <w:sz w:val="28"/>
          <w:szCs w:val="28"/>
        </w:rPr>
        <w:t>1</w:t>
      </w:r>
      <w:r>
        <w:rPr>
          <w:rFonts w:ascii="仿宋" w:hAnsi="仿宋" w:eastAsia="仿宋" w:cs="宋体"/>
          <w:b/>
          <w:bCs/>
          <w:sz w:val="28"/>
          <w:szCs w:val="28"/>
        </w:rPr>
        <w:t>.</w:t>
      </w:r>
      <w:r>
        <w:rPr>
          <w:rFonts w:hint="eastAsia" w:ascii="仿宋" w:hAnsi="仿宋" w:eastAsia="仿宋" w:cs="宋体"/>
          <w:b/>
          <w:bCs/>
          <w:sz w:val="28"/>
          <w:szCs w:val="28"/>
        </w:rPr>
        <w:t>对象</w:t>
      </w:r>
    </w:p>
    <w:p w14:paraId="248DC951">
      <w:pPr>
        <w:spacing w:line="560" w:lineRule="exact"/>
        <w:ind w:firstLine="560" w:firstLineChars="200"/>
        <w:rPr>
          <w:rFonts w:ascii="仿宋" w:hAnsi="仿宋" w:eastAsia="仿宋"/>
          <w:sz w:val="28"/>
          <w:szCs w:val="28"/>
        </w:rPr>
      </w:pPr>
      <w:r>
        <w:rPr>
          <w:rFonts w:hint="eastAsia" w:ascii="仿宋" w:hAnsi="仿宋" w:eastAsia="仿宋"/>
          <w:sz w:val="28"/>
          <w:szCs w:val="28"/>
        </w:rPr>
        <w:t>全体见习教师。</w:t>
      </w:r>
    </w:p>
    <w:p w14:paraId="6D4DBC0E">
      <w:pPr>
        <w:spacing w:line="560" w:lineRule="exact"/>
        <w:ind w:firstLine="562" w:firstLineChars="200"/>
        <w:rPr>
          <w:rFonts w:ascii="仿宋" w:hAnsi="仿宋" w:eastAsia="仿宋" w:cs="宋体"/>
          <w:b/>
          <w:bCs/>
          <w:sz w:val="28"/>
          <w:szCs w:val="28"/>
        </w:rPr>
      </w:pPr>
      <w:r>
        <w:rPr>
          <w:rFonts w:ascii="仿宋" w:hAnsi="仿宋" w:eastAsia="仿宋" w:cs="宋体"/>
          <w:b/>
          <w:bCs/>
          <w:sz w:val="28"/>
          <w:szCs w:val="28"/>
        </w:rPr>
        <w:t>2.</w:t>
      </w:r>
      <w:r>
        <w:rPr>
          <w:rFonts w:hint="eastAsia" w:ascii="仿宋" w:hAnsi="仿宋" w:eastAsia="仿宋" w:cs="宋体"/>
          <w:b/>
          <w:bCs/>
          <w:sz w:val="28"/>
          <w:szCs w:val="28"/>
        </w:rPr>
        <w:t>目标</w:t>
      </w:r>
    </w:p>
    <w:p w14:paraId="74997B84">
      <w:pPr>
        <w:spacing w:line="560" w:lineRule="exact"/>
        <w:ind w:firstLine="560" w:firstLineChars="200"/>
        <w:rPr>
          <w:rFonts w:ascii="仿宋" w:hAnsi="仿宋" w:eastAsia="仿宋"/>
          <w:sz w:val="28"/>
          <w:szCs w:val="28"/>
        </w:rPr>
      </w:pPr>
      <w:r>
        <w:rPr>
          <w:rFonts w:hint="eastAsia" w:ascii="仿宋" w:hAnsi="仿宋" w:eastAsia="仿宋" w:cs="宋体"/>
          <w:sz w:val="28"/>
          <w:szCs w:val="28"/>
        </w:rPr>
        <w:t>（1）提升师德修养，加速角色转变与岗位适应，</w:t>
      </w:r>
      <w:r>
        <w:rPr>
          <w:rFonts w:hint="eastAsia" w:ascii="仿宋" w:hAnsi="仿宋" w:eastAsia="仿宋"/>
          <w:sz w:val="28"/>
          <w:szCs w:val="28"/>
        </w:rPr>
        <w:t>补充上岗所需基本知识与技能。</w:t>
      </w:r>
    </w:p>
    <w:p w14:paraId="1E69208A">
      <w:pPr>
        <w:spacing w:line="560" w:lineRule="exact"/>
        <w:ind w:firstLine="560" w:firstLineChars="200"/>
        <w:rPr>
          <w:rFonts w:ascii="仿宋" w:hAnsi="仿宋" w:eastAsia="仿宋" w:cs="宋体"/>
          <w:sz w:val="28"/>
          <w:szCs w:val="28"/>
        </w:rPr>
      </w:pPr>
      <w:r>
        <w:rPr>
          <w:rFonts w:hint="eastAsia" w:ascii="仿宋" w:hAnsi="仿宋" w:eastAsia="仿宋"/>
          <w:sz w:val="28"/>
          <w:szCs w:val="28"/>
        </w:rPr>
        <w:t>（2）了解新时代教育形势和</w:t>
      </w:r>
      <w:r>
        <w:rPr>
          <w:rFonts w:hint="eastAsia" w:ascii="仿宋" w:hAnsi="仿宋" w:eastAsia="仿宋" w:cs="宋体"/>
          <w:sz w:val="28"/>
          <w:szCs w:val="28"/>
        </w:rPr>
        <w:t>浦东新区区域及其教育的总体情况。</w:t>
      </w:r>
    </w:p>
    <w:p w14:paraId="56C9FC52">
      <w:pPr>
        <w:spacing w:line="560" w:lineRule="exact"/>
        <w:ind w:firstLine="562" w:firstLineChars="200"/>
        <w:rPr>
          <w:rFonts w:ascii="仿宋" w:hAnsi="仿宋" w:eastAsia="仿宋" w:cs="宋体"/>
          <w:b/>
          <w:bCs/>
          <w:sz w:val="28"/>
          <w:szCs w:val="28"/>
        </w:rPr>
      </w:pPr>
      <w:r>
        <w:rPr>
          <w:rFonts w:hint="eastAsia" w:ascii="仿宋" w:hAnsi="仿宋" w:eastAsia="仿宋" w:cs="宋体"/>
          <w:b/>
          <w:bCs/>
          <w:sz w:val="28"/>
          <w:szCs w:val="28"/>
        </w:rPr>
        <w:t>3</w:t>
      </w:r>
      <w:r>
        <w:rPr>
          <w:rFonts w:ascii="仿宋" w:hAnsi="仿宋" w:eastAsia="仿宋" w:cs="宋体"/>
          <w:b/>
          <w:bCs/>
          <w:sz w:val="28"/>
          <w:szCs w:val="28"/>
        </w:rPr>
        <w:t>.</w:t>
      </w:r>
      <w:r>
        <w:rPr>
          <w:rFonts w:hint="eastAsia" w:ascii="仿宋" w:hAnsi="仿宋" w:eastAsia="仿宋" w:cs="宋体"/>
          <w:b/>
          <w:bCs/>
          <w:sz w:val="28"/>
          <w:szCs w:val="28"/>
        </w:rPr>
        <w:t>内容</w:t>
      </w:r>
    </w:p>
    <w:p w14:paraId="2C07CBC5">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包括职业感悟与师德修养、课堂经历与教学实践、班级工作与育德体验、教学研究与专业发展四个模块，具体内容与安排见附件。</w:t>
      </w:r>
    </w:p>
    <w:p w14:paraId="0B454302">
      <w:pPr>
        <w:spacing w:line="560" w:lineRule="exact"/>
        <w:ind w:firstLine="562" w:firstLineChars="200"/>
        <w:rPr>
          <w:rFonts w:ascii="仿宋" w:hAnsi="仿宋" w:eastAsia="仿宋" w:cs="宋体"/>
          <w:b/>
          <w:bCs/>
          <w:sz w:val="28"/>
          <w:szCs w:val="28"/>
        </w:rPr>
      </w:pPr>
      <w:r>
        <w:rPr>
          <w:rFonts w:hint="eastAsia" w:ascii="仿宋" w:hAnsi="仿宋" w:eastAsia="仿宋" w:cs="宋体"/>
          <w:b/>
          <w:bCs/>
          <w:sz w:val="28"/>
          <w:szCs w:val="28"/>
        </w:rPr>
        <w:t>4</w:t>
      </w:r>
      <w:r>
        <w:rPr>
          <w:rFonts w:ascii="仿宋" w:hAnsi="仿宋" w:eastAsia="仿宋" w:cs="宋体"/>
          <w:b/>
          <w:bCs/>
          <w:sz w:val="28"/>
          <w:szCs w:val="28"/>
        </w:rPr>
        <w:t>.</w:t>
      </w:r>
      <w:r>
        <w:rPr>
          <w:rFonts w:hint="eastAsia" w:ascii="仿宋" w:hAnsi="仿宋" w:eastAsia="仿宋" w:cs="宋体"/>
          <w:b/>
          <w:bCs/>
          <w:sz w:val="28"/>
          <w:szCs w:val="28"/>
        </w:rPr>
        <w:t>课时</w:t>
      </w:r>
    </w:p>
    <w:p w14:paraId="26D0D31B">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共</w:t>
      </w:r>
      <w:r>
        <w:rPr>
          <w:rFonts w:hint="eastAsia" w:ascii="仿宋" w:hAnsi="仿宋" w:eastAsia="仿宋"/>
          <w:color w:val="auto"/>
          <w:sz w:val="28"/>
          <w:szCs w:val="28"/>
          <w:lang w:val="en-US" w:eastAsia="zh-CN"/>
        </w:rPr>
        <w:t>60</w:t>
      </w:r>
      <w:r>
        <w:rPr>
          <w:rFonts w:hint="eastAsia" w:ascii="仿宋" w:hAnsi="仿宋" w:eastAsia="仿宋" w:cs="宋体"/>
          <w:color w:val="auto"/>
          <w:sz w:val="28"/>
          <w:szCs w:val="28"/>
        </w:rPr>
        <w:t>课时</w:t>
      </w:r>
      <w:r>
        <w:rPr>
          <w:rFonts w:hint="eastAsia" w:ascii="仿宋" w:hAnsi="仿宋" w:eastAsia="仿宋"/>
          <w:color w:val="auto"/>
          <w:sz w:val="28"/>
          <w:szCs w:val="28"/>
        </w:rPr>
        <w:t>（</w:t>
      </w:r>
      <w:r>
        <w:rPr>
          <w:rFonts w:hint="eastAsia" w:ascii="仿宋" w:hAnsi="仿宋" w:eastAsia="仿宋" w:cs="宋体"/>
          <w:color w:val="auto"/>
          <w:sz w:val="28"/>
          <w:szCs w:val="28"/>
        </w:rPr>
        <w:t>讲座类培训2</w:t>
      </w:r>
      <w:r>
        <w:rPr>
          <w:rFonts w:ascii="仿宋" w:hAnsi="仿宋" w:eastAsia="仿宋" w:cs="宋体"/>
          <w:color w:val="auto"/>
          <w:sz w:val="28"/>
          <w:szCs w:val="28"/>
        </w:rPr>
        <w:t>0</w:t>
      </w:r>
      <w:r>
        <w:rPr>
          <w:rFonts w:hint="eastAsia" w:ascii="仿宋" w:hAnsi="仿宋" w:eastAsia="仿宋" w:cs="宋体"/>
          <w:color w:val="auto"/>
          <w:sz w:val="28"/>
          <w:szCs w:val="28"/>
        </w:rPr>
        <w:t>课时，其他类培训</w:t>
      </w:r>
      <w:r>
        <w:rPr>
          <w:rFonts w:hint="eastAsia" w:ascii="仿宋" w:hAnsi="仿宋" w:eastAsia="仿宋" w:cs="宋体"/>
          <w:color w:val="auto"/>
          <w:sz w:val="28"/>
          <w:szCs w:val="28"/>
          <w:lang w:val="en-US" w:eastAsia="zh-CN"/>
        </w:rPr>
        <w:t>40</w:t>
      </w:r>
      <w:r>
        <w:rPr>
          <w:rFonts w:hint="eastAsia" w:ascii="仿宋" w:hAnsi="仿宋" w:eastAsia="仿宋" w:cs="宋体"/>
          <w:color w:val="auto"/>
          <w:sz w:val="28"/>
          <w:szCs w:val="28"/>
        </w:rPr>
        <w:t>课时）。</w:t>
      </w:r>
    </w:p>
    <w:p w14:paraId="7917B965">
      <w:pPr>
        <w:spacing w:line="560" w:lineRule="exact"/>
        <w:ind w:firstLine="562" w:firstLineChars="200"/>
        <w:rPr>
          <w:rFonts w:ascii="仿宋" w:hAnsi="仿宋" w:eastAsia="仿宋" w:cs="宋体"/>
          <w:b/>
          <w:bCs/>
          <w:sz w:val="28"/>
          <w:szCs w:val="28"/>
        </w:rPr>
      </w:pPr>
      <w:r>
        <w:rPr>
          <w:rFonts w:hint="eastAsia" w:ascii="仿宋" w:hAnsi="仿宋" w:eastAsia="仿宋" w:cs="宋体"/>
          <w:b/>
          <w:bCs/>
          <w:sz w:val="28"/>
          <w:szCs w:val="28"/>
        </w:rPr>
        <w:t>5</w:t>
      </w:r>
      <w:r>
        <w:rPr>
          <w:rFonts w:ascii="仿宋" w:hAnsi="仿宋" w:eastAsia="仿宋" w:cs="宋体"/>
          <w:b/>
          <w:bCs/>
          <w:sz w:val="28"/>
          <w:szCs w:val="28"/>
        </w:rPr>
        <w:t>.</w:t>
      </w:r>
      <w:r>
        <w:rPr>
          <w:rFonts w:hint="eastAsia" w:ascii="仿宋" w:hAnsi="仿宋" w:eastAsia="仿宋" w:cs="宋体"/>
          <w:b/>
          <w:bCs/>
          <w:sz w:val="28"/>
          <w:szCs w:val="28"/>
        </w:rPr>
        <w:t>时间</w:t>
      </w:r>
    </w:p>
    <w:p w14:paraId="45EDC995">
      <w:pPr>
        <w:spacing w:line="560" w:lineRule="exact"/>
        <w:ind w:firstLine="560" w:firstLineChars="200"/>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讲座类培训时间：</w:t>
      </w:r>
      <w:r>
        <w:rPr>
          <w:rFonts w:hint="eastAsia" w:ascii="仿宋" w:hAnsi="仿宋" w:eastAsia="仿宋" w:cs="宋体"/>
          <w:sz w:val="28"/>
          <w:szCs w:val="28"/>
        </w:rPr>
        <w:t>2</w:t>
      </w:r>
      <w:r>
        <w:rPr>
          <w:rFonts w:ascii="仿宋" w:hAnsi="仿宋" w:eastAsia="仿宋" w:cs="宋体"/>
          <w:sz w:val="28"/>
          <w:szCs w:val="28"/>
        </w:rPr>
        <w:t>02</w:t>
      </w:r>
      <w:r>
        <w:rPr>
          <w:rFonts w:hint="eastAsia" w:ascii="仿宋" w:hAnsi="仿宋" w:eastAsia="仿宋" w:cs="宋体"/>
          <w:sz w:val="28"/>
          <w:szCs w:val="28"/>
        </w:rPr>
        <w:t>4年8月</w:t>
      </w:r>
      <w:r>
        <w:rPr>
          <w:rFonts w:hint="eastAsia" w:ascii="仿宋" w:hAnsi="仿宋" w:eastAsia="仿宋" w:cs="宋体"/>
          <w:sz w:val="28"/>
          <w:szCs w:val="28"/>
          <w:lang w:val="en-US" w:eastAsia="zh-CN"/>
        </w:rPr>
        <w:t>19</w:t>
      </w:r>
      <w:r>
        <w:rPr>
          <w:rFonts w:hint="eastAsia" w:ascii="仿宋" w:hAnsi="仿宋" w:eastAsia="仿宋" w:cs="宋体"/>
          <w:sz w:val="28"/>
          <w:szCs w:val="28"/>
        </w:rPr>
        <w:t>日～</w:t>
      </w:r>
      <w:r>
        <w:rPr>
          <w:rFonts w:hint="eastAsia" w:ascii="仿宋" w:hAnsi="仿宋" w:eastAsia="仿宋" w:cs="宋体"/>
          <w:sz w:val="28"/>
          <w:szCs w:val="28"/>
          <w:lang w:val="en-US" w:eastAsia="zh-CN"/>
        </w:rPr>
        <w:t>20</w:t>
      </w:r>
      <w:r>
        <w:rPr>
          <w:rFonts w:hint="eastAsia" w:ascii="仿宋" w:hAnsi="仿宋" w:eastAsia="仿宋" w:cs="宋体"/>
          <w:sz w:val="28"/>
          <w:szCs w:val="28"/>
        </w:rPr>
        <w:t>日。</w:t>
      </w:r>
    </w:p>
    <w:p w14:paraId="026690B0">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lang w:val="en-US" w:eastAsia="zh-CN"/>
        </w:rPr>
        <w:t>其他培训时间：</w:t>
      </w:r>
      <w:r>
        <w:rPr>
          <w:rFonts w:hint="eastAsia" w:ascii="仿宋" w:hAnsi="仿宋" w:eastAsia="仿宋" w:cs="宋体"/>
          <w:sz w:val="28"/>
          <w:szCs w:val="28"/>
        </w:rPr>
        <w:t>2</w:t>
      </w:r>
      <w:r>
        <w:rPr>
          <w:rFonts w:ascii="仿宋" w:hAnsi="仿宋" w:eastAsia="仿宋" w:cs="宋体"/>
          <w:sz w:val="28"/>
          <w:szCs w:val="28"/>
        </w:rPr>
        <w:t>02</w:t>
      </w:r>
      <w:r>
        <w:rPr>
          <w:rFonts w:hint="eastAsia" w:ascii="仿宋" w:hAnsi="仿宋" w:eastAsia="仿宋" w:cs="宋体"/>
          <w:sz w:val="28"/>
          <w:szCs w:val="28"/>
        </w:rPr>
        <w:t>4年8月</w:t>
      </w:r>
      <w:r>
        <w:rPr>
          <w:rFonts w:hint="eastAsia" w:ascii="仿宋" w:hAnsi="仿宋" w:eastAsia="仿宋" w:cs="宋体"/>
          <w:sz w:val="28"/>
          <w:szCs w:val="28"/>
          <w:lang w:val="en-US" w:eastAsia="zh-CN"/>
        </w:rPr>
        <w:t>23</w:t>
      </w:r>
      <w:r>
        <w:rPr>
          <w:rFonts w:hint="eastAsia" w:ascii="仿宋" w:hAnsi="仿宋" w:eastAsia="仿宋" w:cs="宋体"/>
          <w:sz w:val="28"/>
          <w:szCs w:val="28"/>
        </w:rPr>
        <w:t>日～</w:t>
      </w:r>
      <w:r>
        <w:rPr>
          <w:rFonts w:hint="eastAsia" w:ascii="仿宋" w:hAnsi="仿宋" w:eastAsia="仿宋" w:cs="宋体"/>
          <w:sz w:val="28"/>
          <w:szCs w:val="28"/>
          <w:lang w:val="en-US" w:eastAsia="zh-CN"/>
        </w:rPr>
        <w:t>30</w:t>
      </w:r>
      <w:r>
        <w:rPr>
          <w:rFonts w:hint="eastAsia" w:ascii="仿宋" w:hAnsi="仿宋" w:eastAsia="仿宋" w:cs="宋体"/>
          <w:sz w:val="28"/>
          <w:szCs w:val="28"/>
        </w:rPr>
        <w:t>日</w:t>
      </w:r>
      <w:r>
        <w:rPr>
          <w:rFonts w:hint="eastAsia" w:ascii="仿宋" w:hAnsi="仿宋" w:eastAsia="仿宋" w:cs="宋体"/>
          <w:sz w:val="28"/>
          <w:szCs w:val="28"/>
          <w:lang w:val="en-US" w:eastAsia="zh-CN"/>
        </w:rPr>
        <w:t>之间完成</w:t>
      </w:r>
      <w:r>
        <w:rPr>
          <w:rFonts w:hint="eastAsia" w:ascii="仿宋" w:hAnsi="仿宋" w:eastAsia="仿宋" w:cs="宋体"/>
          <w:sz w:val="28"/>
          <w:szCs w:val="28"/>
        </w:rPr>
        <w:t>。</w:t>
      </w:r>
    </w:p>
    <w:p w14:paraId="62959BF1">
      <w:pPr>
        <w:spacing w:line="560" w:lineRule="exact"/>
        <w:ind w:firstLine="562" w:firstLineChars="200"/>
        <w:rPr>
          <w:rFonts w:ascii="仿宋" w:hAnsi="仿宋" w:eastAsia="仿宋" w:cs="宋体"/>
          <w:b/>
          <w:bCs/>
          <w:sz w:val="28"/>
          <w:szCs w:val="28"/>
        </w:rPr>
      </w:pPr>
      <w:r>
        <w:rPr>
          <w:rFonts w:ascii="仿宋" w:hAnsi="仿宋" w:eastAsia="仿宋" w:cs="宋体"/>
          <w:b/>
          <w:bCs/>
          <w:sz w:val="28"/>
          <w:szCs w:val="28"/>
        </w:rPr>
        <w:t>6</w:t>
      </w:r>
      <w:r>
        <w:rPr>
          <w:rFonts w:hint="eastAsia" w:ascii="仿宋" w:hAnsi="仿宋" w:eastAsia="仿宋" w:cs="宋体"/>
          <w:b/>
          <w:bCs/>
          <w:sz w:val="28"/>
          <w:szCs w:val="28"/>
        </w:rPr>
        <w:t>.方式</w:t>
      </w:r>
    </w:p>
    <w:p w14:paraId="25A5DBB2">
      <w:pPr>
        <w:spacing w:line="560" w:lineRule="exact"/>
        <w:ind w:firstLine="560" w:firstLineChars="200"/>
        <w:rPr>
          <w:rFonts w:ascii="仿宋" w:hAnsi="仿宋" w:eastAsia="仿宋" w:cs="宋体"/>
          <w:sz w:val="28"/>
          <w:szCs w:val="28"/>
        </w:rPr>
      </w:pPr>
      <w:r>
        <w:rPr>
          <w:rFonts w:hint="eastAsia" w:ascii="仿宋" w:hAnsi="仿宋" w:eastAsia="仿宋" w:cs="宋体"/>
          <w:color w:val="auto"/>
          <w:sz w:val="28"/>
          <w:szCs w:val="28"/>
        </w:rPr>
        <w:t>讲座类</w:t>
      </w:r>
      <w:r>
        <w:rPr>
          <w:rFonts w:hint="eastAsia" w:ascii="仿宋" w:hAnsi="仿宋" w:eastAsia="仿宋" w:cs="宋体"/>
          <w:sz w:val="28"/>
          <w:szCs w:val="28"/>
        </w:rPr>
        <w:t>培训：各培训点集中收看。</w:t>
      </w:r>
    </w:p>
    <w:p w14:paraId="073C4354">
      <w:pPr>
        <w:spacing w:line="560" w:lineRule="exact"/>
        <w:ind w:firstLine="560" w:firstLineChars="200"/>
        <w:rPr>
          <w:rFonts w:ascii="仿宋" w:hAnsi="仿宋" w:eastAsia="仿宋" w:cs="宋体"/>
          <w:sz w:val="28"/>
          <w:szCs w:val="28"/>
        </w:rPr>
      </w:pPr>
      <w:r>
        <w:rPr>
          <w:rFonts w:hint="eastAsia" w:ascii="仿宋" w:hAnsi="仿宋" w:eastAsia="仿宋" w:cs="宋体"/>
          <w:color w:val="auto"/>
          <w:sz w:val="28"/>
          <w:szCs w:val="28"/>
        </w:rPr>
        <w:t>其他</w:t>
      </w:r>
      <w:r>
        <w:rPr>
          <w:rFonts w:hint="eastAsia" w:ascii="仿宋" w:hAnsi="仿宋" w:eastAsia="仿宋" w:cs="宋体"/>
          <w:sz w:val="28"/>
          <w:szCs w:val="28"/>
        </w:rPr>
        <w:t>培训：根据要求完成。</w:t>
      </w:r>
    </w:p>
    <w:p w14:paraId="5D156F34">
      <w:pPr>
        <w:spacing w:line="560" w:lineRule="exact"/>
        <w:ind w:firstLine="562" w:firstLineChars="200"/>
        <w:rPr>
          <w:rFonts w:ascii="仿宋" w:hAnsi="仿宋" w:eastAsia="仿宋" w:cs="宋体"/>
          <w:b/>
          <w:bCs/>
          <w:sz w:val="28"/>
          <w:szCs w:val="28"/>
        </w:rPr>
      </w:pPr>
      <w:r>
        <w:rPr>
          <w:rFonts w:ascii="仿宋" w:hAnsi="仿宋" w:eastAsia="仿宋" w:cs="宋体"/>
          <w:b/>
          <w:bCs/>
          <w:sz w:val="28"/>
          <w:szCs w:val="28"/>
        </w:rPr>
        <w:t>7.</w:t>
      </w:r>
      <w:r>
        <w:rPr>
          <w:rFonts w:hint="eastAsia" w:ascii="仿宋" w:hAnsi="仿宋" w:eastAsia="仿宋" w:cs="宋体"/>
          <w:b/>
          <w:bCs/>
          <w:sz w:val="28"/>
          <w:szCs w:val="28"/>
        </w:rPr>
        <w:t>地点</w:t>
      </w:r>
    </w:p>
    <w:p w14:paraId="7692E9B9">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各校级培训点。</w:t>
      </w:r>
    </w:p>
    <w:p w14:paraId="6B06B9F2">
      <w:pPr>
        <w:spacing w:line="560" w:lineRule="exact"/>
        <w:ind w:firstLine="562" w:firstLineChars="200"/>
        <w:rPr>
          <w:rFonts w:ascii="楷体_GB2312" w:hAnsi="仿宋" w:eastAsia="楷体_GB2312" w:cs="宋体"/>
          <w:b/>
          <w:bCs/>
          <w:sz w:val="28"/>
          <w:szCs w:val="28"/>
        </w:rPr>
      </w:pPr>
      <w:r>
        <w:rPr>
          <w:rFonts w:hint="eastAsia" w:ascii="楷体_GB2312" w:hAnsi="仿宋" w:eastAsia="楷体_GB2312" w:cs="宋体"/>
          <w:b/>
          <w:bCs/>
          <w:sz w:val="28"/>
          <w:szCs w:val="28"/>
        </w:rPr>
        <w:t>（二）</w:t>
      </w:r>
      <w:bookmarkStart w:id="0" w:name="_Hlk140069985"/>
      <w:r>
        <w:rPr>
          <w:rFonts w:hint="eastAsia" w:ascii="楷体_GB2312" w:hAnsi="仿宋" w:eastAsia="楷体_GB2312" w:cs="宋体"/>
          <w:b/>
          <w:bCs/>
          <w:sz w:val="28"/>
          <w:szCs w:val="28"/>
        </w:rPr>
        <w:t>学科实务培训</w:t>
      </w:r>
      <w:bookmarkEnd w:id="0"/>
    </w:p>
    <w:p w14:paraId="4D37E17A">
      <w:pPr>
        <w:spacing w:line="560" w:lineRule="exact"/>
        <w:ind w:firstLine="562" w:firstLineChars="200"/>
        <w:rPr>
          <w:rFonts w:ascii="仿宋" w:hAnsi="仿宋" w:eastAsia="仿宋" w:cs="宋体"/>
          <w:b/>
          <w:bCs/>
          <w:sz w:val="28"/>
          <w:szCs w:val="28"/>
        </w:rPr>
      </w:pPr>
      <w:r>
        <w:rPr>
          <w:rFonts w:hint="eastAsia" w:ascii="仿宋" w:hAnsi="仿宋" w:eastAsia="仿宋" w:cs="宋体"/>
          <w:b/>
          <w:bCs/>
          <w:sz w:val="28"/>
          <w:szCs w:val="28"/>
        </w:rPr>
        <w:t>1</w:t>
      </w:r>
      <w:r>
        <w:rPr>
          <w:rFonts w:ascii="仿宋" w:hAnsi="仿宋" w:eastAsia="仿宋" w:cs="宋体"/>
          <w:b/>
          <w:bCs/>
          <w:sz w:val="28"/>
          <w:szCs w:val="28"/>
        </w:rPr>
        <w:t>.</w:t>
      </w:r>
      <w:r>
        <w:rPr>
          <w:rFonts w:hint="eastAsia" w:ascii="仿宋" w:hAnsi="仿宋" w:eastAsia="仿宋" w:cs="宋体"/>
          <w:b/>
          <w:bCs/>
          <w:sz w:val="28"/>
          <w:szCs w:val="28"/>
        </w:rPr>
        <w:t>对象</w:t>
      </w:r>
    </w:p>
    <w:p w14:paraId="392A6CD4">
      <w:pPr>
        <w:spacing w:line="560" w:lineRule="exact"/>
        <w:ind w:firstLine="560" w:firstLineChars="200"/>
        <w:rPr>
          <w:rFonts w:ascii="仿宋" w:hAnsi="仿宋" w:eastAsia="仿宋"/>
          <w:sz w:val="28"/>
          <w:szCs w:val="28"/>
        </w:rPr>
      </w:pPr>
      <w:r>
        <w:rPr>
          <w:rFonts w:hint="eastAsia" w:ascii="仿宋" w:hAnsi="仿宋" w:eastAsia="仿宋"/>
          <w:sz w:val="28"/>
          <w:szCs w:val="28"/>
        </w:rPr>
        <w:t>全体见习教师。</w:t>
      </w:r>
    </w:p>
    <w:p w14:paraId="181B356F">
      <w:pPr>
        <w:spacing w:line="560" w:lineRule="exact"/>
        <w:ind w:firstLine="562" w:firstLineChars="200"/>
        <w:rPr>
          <w:rFonts w:ascii="仿宋" w:hAnsi="仿宋" w:eastAsia="仿宋" w:cs="宋体"/>
          <w:b/>
          <w:bCs/>
          <w:sz w:val="28"/>
          <w:szCs w:val="28"/>
        </w:rPr>
      </w:pPr>
      <w:r>
        <w:rPr>
          <w:rFonts w:ascii="仿宋" w:hAnsi="仿宋" w:eastAsia="仿宋" w:cs="宋体"/>
          <w:b/>
          <w:bCs/>
          <w:sz w:val="28"/>
          <w:szCs w:val="28"/>
        </w:rPr>
        <w:t>2.</w:t>
      </w:r>
      <w:r>
        <w:rPr>
          <w:rFonts w:hint="eastAsia" w:ascii="仿宋" w:hAnsi="仿宋" w:eastAsia="仿宋" w:cs="宋体"/>
          <w:b/>
          <w:bCs/>
          <w:sz w:val="28"/>
          <w:szCs w:val="28"/>
        </w:rPr>
        <w:t>目标</w:t>
      </w:r>
    </w:p>
    <w:p w14:paraId="0076BE73">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基本胜任日常教育教学工作的核心环节，掌握工作流程与规范，内化新课改理念。</w:t>
      </w:r>
    </w:p>
    <w:p w14:paraId="7C4648D1">
      <w:pPr>
        <w:spacing w:line="560" w:lineRule="exact"/>
        <w:ind w:firstLine="562" w:firstLineChars="200"/>
        <w:rPr>
          <w:rFonts w:ascii="仿宋" w:hAnsi="仿宋" w:eastAsia="仿宋" w:cs="宋体"/>
          <w:b/>
          <w:bCs/>
          <w:sz w:val="28"/>
          <w:szCs w:val="28"/>
        </w:rPr>
      </w:pPr>
      <w:r>
        <w:rPr>
          <w:rFonts w:ascii="仿宋" w:hAnsi="仿宋" w:eastAsia="仿宋" w:cs="宋体"/>
          <w:b/>
          <w:bCs/>
          <w:sz w:val="28"/>
          <w:szCs w:val="28"/>
        </w:rPr>
        <w:t>3.</w:t>
      </w:r>
      <w:r>
        <w:rPr>
          <w:rFonts w:hint="eastAsia" w:ascii="仿宋" w:hAnsi="仿宋" w:eastAsia="仿宋" w:cs="宋体"/>
          <w:b/>
          <w:bCs/>
          <w:sz w:val="28"/>
          <w:szCs w:val="28"/>
        </w:rPr>
        <w:t>内容</w:t>
      </w:r>
    </w:p>
    <w:p w14:paraId="1D01D9B2">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此部分培训属“课堂经历与教学实践”模块，培训基本要求和指导性意见如下，具体内容与安排可由各校级培训点自主策划。</w:t>
      </w:r>
    </w:p>
    <w:p w14:paraId="05F8D299">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中（职）小学：建议主要采用分学科备课、说课、模拟上课等形式，以见习教师新学期所教年级教材为内容，指导见习教师每人完成所教年级新学期课程中的一个单元</w:t>
      </w:r>
      <w:r>
        <w:rPr>
          <w:rFonts w:hint="eastAsia" w:ascii="仿宋" w:hAnsi="仿宋" w:eastAsia="仿宋" w:cs="宋体"/>
          <w:sz w:val="28"/>
          <w:szCs w:val="28"/>
          <w:lang w:val="en-US" w:eastAsia="zh-CN"/>
        </w:rPr>
        <w:t>的</w:t>
      </w:r>
      <w:r>
        <w:rPr>
          <w:rFonts w:hint="eastAsia" w:ascii="仿宋" w:hAnsi="仿宋" w:eastAsia="仿宋" w:cs="宋体"/>
          <w:sz w:val="28"/>
          <w:szCs w:val="28"/>
        </w:rPr>
        <w:t>整体教学设计。</w:t>
      </w:r>
    </w:p>
    <w:p w14:paraId="2D7409C9">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幼儿园：建议多采用案例分析、模拟演练等方式，围绕四类课程实施、一日活动各环节操作要点、各类计划和活动设计撰写方法、保育工作“应知应会”、家长沟通方法技巧等方面，指导见习教师完成所带年龄段9月份的周日计划（周安排）一份、半日活动计划一份、活动设计详案（类型不限）一份。</w:t>
      </w:r>
    </w:p>
    <w:p w14:paraId="60D41488">
      <w:pPr>
        <w:spacing w:line="560" w:lineRule="exact"/>
        <w:ind w:firstLine="562" w:firstLineChars="200"/>
        <w:rPr>
          <w:rFonts w:ascii="仿宋" w:hAnsi="仿宋" w:eastAsia="仿宋" w:cs="宋体"/>
          <w:b/>
          <w:bCs/>
          <w:sz w:val="28"/>
          <w:szCs w:val="28"/>
        </w:rPr>
      </w:pPr>
      <w:r>
        <w:rPr>
          <w:rFonts w:ascii="仿宋" w:hAnsi="仿宋" w:eastAsia="仿宋" w:cs="宋体"/>
          <w:b/>
          <w:bCs/>
          <w:sz w:val="28"/>
          <w:szCs w:val="28"/>
        </w:rPr>
        <w:t>4.</w:t>
      </w:r>
      <w:r>
        <w:rPr>
          <w:rFonts w:hint="eastAsia" w:ascii="仿宋" w:hAnsi="仿宋" w:eastAsia="仿宋" w:cs="宋体"/>
          <w:b/>
          <w:bCs/>
          <w:sz w:val="28"/>
          <w:szCs w:val="28"/>
        </w:rPr>
        <w:t>课时</w:t>
      </w:r>
    </w:p>
    <w:p w14:paraId="7DCB9EC4">
      <w:pPr>
        <w:spacing w:line="560" w:lineRule="exact"/>
        <w:ind w:firstLine="560" w:firstLineChars="200"/>
        <w:rPr>
          <w:rFonts w:ascii="仿宋" w:hAnsi="仿宋" w:eastAsia="仿宋"/>
          <w:sz w:val="28"/>
          <w:szCs w:val="28"/>
        </w:rPr>
      </w:pPr>
      <w:r>
        <w:rPr>
          <w:rFonts w:hint="eastAsia" w:ascii="仿宋" w:hAnsi="仿宋" w:eastAsia="仿宋"/>
          <w:sz w:val="28"/>
          <w:szCs w:val="28"/>
        </w:rPr>
        <w:t>共</w:t>
      </w:r>
      <w:r>
        <w:rPr>
          <w:rFonts w:ascii="仿宋" w:hAnsi="仿宋" w:eastAsia="仿宋"/>
          <w:sz w:val="28"/>
          <w:szCs w:val="28"/>
        </w:rPr>
        <w:t>30</w:t>
      </w:r>
      <w:r>
        <w:rPr>
          <w:rFonts w:hint="eastAsia" w:ascii="仿宋" w:hAnsi="仿宋" w:eastAsia="仿宋" w:cs="宋体"/>
          <w:sz w:val="28"/>
          <w:szCs w:val="28"/>
        </w:rPr>
        <w:t>课时。</w:t>
      </w:r>
    </w:p>
    <w:p w14:paraId="37BE4992">
      <w:pPr>
        <w:spacing w:line="560" w:lineRule="exact"/>
        <w:ind w:firstLine="562" w:firstLineChars="200"/>
        <w:rPr>
          <w:rFonts w:ascii="仿宋" w:hAnsi="仿宋" w:eastAsia="仿宋" w:cs="宋体"/>
          <w:b/>
          <w:bCs/>
          <w:sz w:val="28"/>
          <w:szCs w:val="28"/>
        </w:rPr>
      </w:pPr>
      <w:r>
        <w:rPr>
          <w:rFonts w:hint="eastAsia" w:ascii="仿宋" w:hAnsi="仿宋" w:eastAsia="仿宋" w:cs="宋体"/>
          <w:b/>
          <w:bCs/>
          <w:sz w:val="28"/>
          <w:szCs w:val="28"/>
        </w:rPr>
        <w:t>5</w:t>
      </w:r>
      <w:r>
        <w:rPr>
          <w:rFonts w:ascii="仿宋" w:hAnsi="仿宋" w:eastAsia="仿宋" w:cs="宋体"/>
          <w:b/>
          <w:bCs/>
          <w:sz w:val="28"/>
          <w:szCs w:val="28"/>
        </w:rPr>
        <w:t>.</w:t>
      </w:r>
      <w:r>
        <w:rPr>
          <w:rFonts w:hint="eastAsia" w:ascii="仿宋" w:hAnsi="仿宋" w:eastAsia="仿宋" w:cs="宋体"/>
          <w:b/>
          <w:bCs/>
          <w:sz w:val="28"/>
          <w:szCs w:val="28"/>
        </w:rPr>
        <w:t>时间</w:t>
      </w:r>
    </w:p>
    <w:p w14:paraId="24D51656">
      <w:pPr>
        <w:spacing w:line="560" w:lineRule="exact"/>
        <w:ind w:firstLine="560" w:firstLineChars="200"/>
        <w:rPr>
          <w:rFonts w:hint="default" w:ascii="仿宋" w:hAnsi="仿宋" w:eastAsia="仿宋" w:cs="宋体"/>
          <w:sz w:val="28"/>
          <w:szCs w:val="28"/>
          <w:lang w:val="en-US" w:eastAsia="zh-CN"/>
        </w:rPr>
      </w:pPr>
      <w:r>
        <w:rPr>
          <w:rFonts w:ascii="仿宋" w:hAnsi="仿宋" w:eastAsia="仿宋" w:cs="宋体"/>
          <w:sz w:val="28"/>
          <w:szCs w:val="28"/>
        </w:rPr>
        <w:t>2024</w:t>
      </w:r>
      <w:r>
        <w:rPr>
          <w:rFonts w:hint="eastAsia" w:ascii="仿宋" w:hAnsi="仿宋" w:eastAsia="仿宋" w:cs="宋体"/>
          <w:sz w:val="28"/>
          <w:szCs w:val="28"/>
        </w:rPr>
        <w:t>年8月</w:t>
      </w:r>
      <w:r>
        <w:rPr>
          <w:rFonts w:hint="eastAsia" w:ascii="仿宋" w:hAnsi="仿宋" w:eastAsia="仿宋" w:cs="宋体"/>
          <w:sz w:val="28"/>
          <w:szCs w:val="28"/>
          <w:lang w:val="en-US" w:eastAsia="zh-CN"/>
        </w:rPr>
        <w:t>23</w:t>
      </w:r>
      <w:r>
        <w:rPr>
          <w:rFonts w:hint="eastAsia" w:ascii="仿宋" w:hAnsi="仿宋" w:eastAsia="仿宋" w:cs="宋体"/>
          <w:sz w:val="28"/>
          <w:szCs w:val="28"/>
        </w:rPr>
        <w:t>日～</w:t>
      </w:r>
      <w:r>
        <w:rPr>
          <w:rFonts w:hint="eastAsia" w:ascii="仿宋" w:hAnsi="仿宋" w:eastAsia="仿宋" w:cs="宋体"/>
          <w:sz w:val="28"/>
          <w:szCs w:val="28"/>
          <w:lang w:val="en-US" w:eastAsia="zh-CN"/>
        </w:rPr>
        <w:t>30</w:t>
      </w:r>
      <w:r>
        <w:rPr>
          <w:rFonts w:hint="eastAsia" w:ascii="仿宋" w:hAnsi="仿宋" w:eastAsia="仿宋" w:cs="宋体"/>
          <w:sz w:val="28"/>
          <w:szCs w:val="28"/>
        </w:rPr>
        <w:t>日</w:t>
      </w:r>
      <w:r>
        <w:rPr>
          <w:rFonts w:hint="eastAsia" w:ascii="仿宋" w:hAnsi="仿宋" w:eastAsia="仿宋" w:cs="宋体"/>
          <w:sz w:val="28"/>
          <w:szCs w:val="28"/>
          <w:lang w:val="en-US" w:eastAsia="zh-CN"/>
        </w:rPr>
        <w:t>由各基地自定。</w:t>
      </w:r>
    </w:p>
    <w:p w14:paraId="5FB4329C">
      <w:pPr>
        <w:spacing w:line="560" w:lineRule="exact"/>
        <w:ind w:firstLine="562" w:firstLineChars="200"/>
        <w:rPr>
          <w:rFonts w:ascii="仿宋" w:hAnsi="仿宋" w:eastAsia="仿宋" w:cs="宋体"/>
          <w:b/>
          <w:bCs/>
          <w:sz w:val="28"/>
          <w:szCs w:val="28"/>
        </w:rPr>
      </w:pPr>
      <w:r>
        <w:rPr>
          <w:rFonts w:ascii="仿宋" w:hAnsi="仿宋" w:eastAsia="仿宋" w:cs="宋体"/>
          <w:b/>
          <w:bCs/>
          <w:sz w:val="28"/>
          <w:szCs w:val="28"/>
        </w:rPr>
        <w:t>6</w:t>
      </w:r>
      <w:r>
        <w:rPr>
          <w:rFonts w:hint="eastAsia" w:ascii="仿宋" w:hAnsi="仿宋" w:eastAsia="仿宋" w:cs="宋体"/>
          <w:b/>
          <w:bCs/>
          <w:sz w:val="28"/>
          <w:szCs w:val="28"/>
        </w:rPr>
        <w:t>.方式</w:t>
      </w:r>
    </w:p>
    <w:p w14:paraId="79CEC67B">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分学段分学科在各校级培训点进行现场培训。</w:t>
      </w:r>
    </w:p>
    <w:p w14:paraId="76D169D0">
      <w:pPr>
        <w:spacing w:line="560" w:lineRule="exact"/>
        <w:ind w:firstLine="562" w:firstLineChars="200"/>
        <w:rPr>
          <w:rFonts w:ascii="仿宋" w:hAnsi="仿宋" w:eastAsia="仿宋" w:cs="宋体"/>
          <w:b/>
          <w:bCs/>
          <w:sz w:val="28"/>
          <w:szCs w:val="28"/>
        </w:rPr>
      </w:pPr>
      <w:r>
        <w:rPr>
          <w:rFonts w:ascii="仿宋" w:hAnsi="仿宋" w:eastAsia="仿宋" w:cs="宋体"/>
          <w:b/>
          <w:bCs/>
          <w:sz w:val="28"/>
          <w:szCs w:val="28"/>
        </w:rPr>
        <w:t>7</w:t>
      </w:r>
      <w:r>
        <w:rPr>
          <w:rFonts w:hint="eastAsia" w:ascii="仿宋" w:hAnsi="仿宋" w:eastAsia="仿宋" w:cs="宋体"/>
          <w:b/>
          <w:bCs/>
          <w:sz w:val="28"/>
          <w:szCs w:val="28"/>
        </w:rPr>
        <w:t>.地点</w:t>
      </w:r>
    </w:p>
    <w:p w14:paraId="01B04385">
      <w:pPr>
        <w:spacing w:line="560" w:lineRule="exact"/>
        <w:ind w:firstLine="560" w:firstLineChars="200"/>
        <w:rPr>
          <w:rFonts w:ascii="仿宋" w:hAnsi="仿宋" w:eastAsia="仿宋"/>
          <w:sz w:val="28"/>
          <w:szCs w:val="28"/>
        </w:rPr>
      </w:pPr>
      <w:r>
        <w:rPr>
          <w:rFonts w:hint="eastAsia" w:ascii="仿宋" w:hAnsi="仿宋" w:eastAsia="仿宋"/>
          <w:sz w:val="28"/>
          <w:szCs w:val="28"/>
        </w:rPr>
        <w:t>各校级培训点。</w:t>
      </w:r>
    </w:p>
    <w:p w14:paraId="77EDBE06">
      <w:pPr>
        <w:spacing w:line="560" w:lineRule="exact"/>
        <w:ind w:firstLine="562" w:firstLineChars="200"/>
        <w:rPr>
          <w:rFonts w:ascii="楷体_GB2312" w:hAnsi="仿宋" w:eastAsia="楷体_GB2312" w:cs="宋体"/>
          <w:b/>
          <w:bCs/>
          <w:sz w:val="28"/>
          <w:szCs w:val="28"/>
        </w:rPr>
      </w:pPr>
      <w:r>
        <w:rPr>
          <w:rFonts w:hint="eastAsia" w:ascii="楷体_GB2312" w:hAnsi="仿宋" w:eastAsia="楷体_GB2312" w:cs="宋体"/>
          <w:b/>
          <w:bCs/>
          <w:sz w:val="28"/>
          <w:szCs w:val="28"/>
        </w:rPr>
        <w:t>（三）非师范专业专项培训</w:t>
      </w:r>
    </w:p>
    <w:p w14:paraId="70096EB7">
      <w:pPr>
        <w:spacing w:line="560" w:lineRule="exact"/>
        <w:ind w:firstLine="562" w:firstLineChars="200"/>
        <w:rPr>
          <w:rFonts w:ascii="仿宋" w:hAnsi="仿宋" w:eastAsia="仿宋" w:cs="宋体"/>
          <w:b/>
          <w:bCs/>
          <w:sz w:val="28"/>
          <w:szCs w:val="28"/>
        </w:rPr>
      </w:pPr>
      <w:r>
        <w:rPr>
          <w:rFonts w:hint="eastAsia" w:ascii="仿宋" w:hAnsi="仿宋" w:eastAsia="仿宋" w:cs="宋体"/>
          <w:b/>
          <w:bCs/>
          <w:sz w:val="28"/>
          <w:szCs w:val="28"/>
        </w:rPr>
        <w:t>1</w:t>
      </w:r>
      <w:r>
        <w:rPr>
          <w:rFonts w:ascii="仿宋" w:hAnsi="仿宋" w:eastAsia="仿宋" w:cs="宋体"/>
          <w:b/>
          <w:bCs/>
          <w:sz w:val="28"/>
          <w:szCs w:val="28"/>
        </w:rPr>
        <w:t>.</w:t>
      </w:r>
      <w:r>
        <w:rPr>
          <w:rFonts w:hint="eastAsia" w:ascii="仿宋" w:hAnsi="仿宋" w:eastAsia="仿宋" w:cs="宋体"/>
          <w:b/>
          <w:bCs/>
          <w:sz w:val="28"/>
          <w:szCs w:val="28"/>
        </w:rPr>
        <w:t>对象</w:t>
      </w:r>
    </w:p>
    <w:p w14:paraId="02CE9398">
      <w:pPr>
        <w:spacing w:line="560" w:lineRule="exact"/>
        <w:ind w:firstLine="560" w:firstLineChars="200"/>
        <w:rPr>
          <w:rFonts w:ascii="仿宋" w:hAnsi="仿宋" w:eastAsia="仿宋" w:cs="宋体"/>
          <w:sz w:val="28"/>
          <w:szCs w:val="28"/>
        </w:rPr>
      </w:pPr>
      <w:r>
        <w:rPr>
          <w:rFonts w:hint="eastAsia" w:ascii="仿宋" w:hAnsi="仿宋" w:eastAsia="仿宋"/>
          <w:sz w:val="28"/>
          <w:szCs w:val="28"/>
        </w:rPr>
        <w:t>全体非师范专业毕业见习教师（非师范信息由各聘任学校核实）。</w:t>
      </w:r>
    </w:p>
    <w:p w14:paraId="7D88B909">
      <w:pPr>
        <w:spacing w:line="560" w:lineRule="exact"/>
        <w:ind w:firstLine="562" w:firstLineChars="200"/>
        <w:rPr>
          <w:rFonts w:ascii="仿宋" w:hAnsi="仿宋" w:eastAsia="仿宋" w:cs="宋体"/>
          <w:b/>
          <w:bCs/>
          <w:sz w:val="28"/>
          <w:szCs w:val="28"/>
        </w:rPr>
      </w:pPr>
      <w:r>
        <w:rPr>
          <w:rFonts w:ascii="仿宋" w:hAnsi="仿宋" w:eastAsia="仿宋" w:cs="宋体"/>
          <w:b/>
          <w:bCs/>
          <w:sz w:val="28"/>
          <w:szCs w:val="28"/>
        </w:rPr>
        <w:t>2.</w:t>
      </w:r>
      <w:r>
        <w:rPr>
          <w:rFonts w:hint="eastAsia" w:ascii="仿宋" w:hAnsi="仿宋" w:eastAsia="仿宋" w:cs="宋体"/>
          <w:b/>
          <w:bCs/>
          <w:sz w:val="28"/>
          <w:szCs w:val="28"/>
        </w:rPr>
        <w:t>目标</w:t>
      </w:r>
    </w:p>
    <w:p w14:paraId="708B531E">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通过发展心理学和课程与教学论理论核心概要导引，了解教育学和心理学的专业知识体系，加强理论素养、提升反思实践能力。</w:t>
      </w:r>
    </w:p>
    <w:p w14:paraId="133D5137">
      <w:pPr>
        <w:spacing w:line="560" w:lineRule="exact"/>
        <w:ind w:firstLine="562" w:firstLineChars="200"/>
        <w:rPr>
          <w:rFonts w:ascii="仿宋" w:hAnsi="仿宋" w:eastAsia="仿宋" w:cs="宋体"/>
          <w:b/>
          <w:bCs/>
          <w:sz w:val="28"/>
          <w:szCs w:val="28"/>
        </w:rPr>
      </w:pPr>
      <w:r>
        <w:rPr>
          <w:rFonts w:hint="eastAsia" w:ascii="仿宋" w:hAnsi="仿宋" w:eastAsia="仿宋" w:cs="宋体"/>
          <w:b/>
          <w:bCs/>
          <w:sz w:val="28"/>
          <w:szCs w:val="28"/>
        </w:rPr>
        <w:t>3</w:t>
      </w:r>
      <w:r>
        <w:rPr>
          <w:rFonts w:ascii="仿宋" w:hAnsi="仿宋" w:eastAsia="仿宋" w:cs="宋体"/>
          <w:b/>
          <w:bCs/>
          <w:sz w:val="28"/>
          <w:szCs w:val="28"/>
        </w:rPr>
        <w:t>.</w:t>
      </w:r>
      <w:r>
        <w:rPr>
          <w:rFonts w:hint="eastAsia" w:ascii="仿宋" w:hAnsi="仿宋" w:eastAsia="仿宋" w:cs="宋体"/>
          <w:b/>
          <w:bCs/>
          <w:sz w:val="28"/>
          <w:szCs w:val="28"/>
        </w:rPr>
        <w:t>内容</w:t>
      </w:r>
    </w:p>
    <w:p w14:paraId="693939F1">
      <w:pPr>
        <w:spacing w:line="56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rPr>
        <w:t>包括发展心理学概要</w:t>
      </w:r>
      <w:r>
        <w:rPr>
          <w:rFonts w:hint="eastAsia" w:ascii="仿宋" w:hAnsi="仿宋" w:eastAsia="仿宋"/>
          <w:sz w:val="28"/>
          <w:szCs w:val="28"/>
          <w:lang w:eastAsia="zh-CN"/>
        </w:rPr>
        <w:t>、</w:t>
      </w:r>
      <w:r>
        <w:rPr>
          <w:rFonts w:hint="eastAsia" w:ascii="仿宋" w:hAnsi="仿宋" w:eastAsia="仿宋"/>
          <w:sz w:val="28"/>
          <w:szCs w:val="28"/>
        </w:rPr>
        <w:t>课程与教学论概要</w:t>
      </w:r>
      <w:r>
        <w:rPr>
          <w:rFonts w:hint="eastAsia" w:ascii="仿宋" w:hAnsi="仿宋" w:eastAsia="仿宋"/>
          <w:sz w:val="28"/>
          <w:szCs w:val="28"/>
          <w:lang w:val="en-US" w:eastAsia="zh-CN"/>
        </w:rPr>
        <w:t>两门课程</w:t>
      </w:r>
      <w:r>
        <w:rPr>
          <w:rFonts w:hint="eastAsia" w:ascii="仿宋" w:hAnsi="仿宋" w:eastAsia="仿宋"/>
          <w:sz w:val="28"/>
          <w:szCs w:val="28"/>
        </w:rPr>
        <w:t>。</w:t>
      </w:r>
      <w:r>
        <w:rPr>
          <w:rFonts w:hint="eastAsia" w:ascii="仿宋" w:hAnsi="仿宋" w:eastAsia="仿宋"/>
          <w:sz w:val="28"/>
          <w:szCs w:val="28"/>
          <w:lang w:val="en-US" w:eastAsia="zh-CN"/>
        </w:rPr>
        <w:t>具体课程内容见附件2.</w:t>
      </w:r>
    </w:p>
    <w:p w14:paraId="0F579297">
      <w:pPr>
        <w:spacing w:line="560" w:lineRule="exact"/>
        <w:ind w:firstLine="562" w:firstLineChars="200"/>
        <w:rPr>
          <w:rFonts w:ascii="仿宋" w:hAnsi="仿宋" w:eastAsia="仿宋" w:cs="宋体"/>
          <w:b/>
          <w:bCs/>
          <w:sz w:val="28"/>
          <w:szCs w:val="28"/>
        </w:rPr>
      </w:pPr>
      <w:r>
        <w:rPr>
          <w:rFonts w:hint="eastAsia" w:ascii="仿宋" w:hAnsi="仿宋" w:eastAsia="仿宋" w:cs="宋体"/>
          <w:b/>
          <w:bCs/>
          <w:sz w:val="28"/>
          <w:szCs w:val="28"/>
        </w:rPr>
        <w:t>4</w:t>
      </w:r>
      <w:r>
        <w:rPr>
          <w:rFonts w:ascii="仿宋" w:hAnsi="仿宋" w:eastAsia="仿宋" w:cs="宋体"/>
          <w:b/>
          <w:bCs/>
          <w:sz w:val="28"/>
          <w:szCs w:val="28"/>
        </w:rPr>
        <w:t>.</w:t>
      </w:r>
      <w:r>
        <w:rPr>
          <w:rFonts w:hint="eastAsia" w:ascii="仿宋" w:hAnsi="仿宋" w:eastAsia="仿宋" w:cs="宋体"/>
          <w:b/>
          <w:bCs/>
          <w:sz w:val="28"/>
          <w:szCs w:val="28"/>
        </w:rPr>
        <w:t>课时</w:t>
      </w:r>
    </w:p>
    <w:p w14:paraId="33BE0765">
      <w:pPr>
        <w:spacing w:line="560" w:lineRule="exact"/>
        <w:ind w:firstLine="560" w:firstLineChars="200"/>
        <w:rPr>
          <w:rFonts w:ascii="仿宋" w:hAnsi="仿宋" w:eastAsia="仿宋"/>
          <w:sz w:val="28"/>
          <w:szCs w:val="28"/>
        </w:rPr>
      </w:pPr>
      <w:r>
        <w:rPr>
          <w:rFonts w:hint="eastAsia" w:ascii="仿宋" w:hAnsi="仿宋" w:eastAsia="仿宋"/>
          <w:sz w:val="28"/>
          <w:szCs w:val="28"/>
          <w:lang w:val="en-US" w:eastAsia="zh-CN"/>
        </w:rPr>
        <w:t>待定</w:t>
      </w:r>
      <w:r>
        <w:rPr>
          <w:rFonts w:hint="eastAsia" w:ascii="仿宋" w:hAnsi="仿宋" w:eastAsia="仿宋" w:cs="宋体"/>
          <w:sz w:val="28"/>
          <w:szCs w:val="28"/>
        </w:rPr>
        <w:t>。</w:t>
      </w:r>
    </w:p>
    <w:p w14:paraId="679766DA">
      <w:pPr>
        <w:spacing w:line="560" w:lineRule="exact"/>
        <w:ind w:firstLine="562" w:firstLineChars="200"/>
        <w:rPr>
          <w:rFonts w:ascii="仿宋" w:hAnsi="仿宋" w:eastAsia="仿宋" w:cs="宋体"/>
          <w:b/>
          <w:bCs/>
          <w:sz w:val="28"/>
          <w:szCs w:val="28"/>
        </w:rPr>
      </w:pPr>
      <w:r>
        <w:rPr>
          <w:rFonts w:hint="eastAsia" w:ascii="仿宋" w:hAnsi="仿宋" w:eastAsia="仿宋" w:cs="宋体"/>
          <w:b/>
          <w:bCs/>
          <w:sz w:val="28"/>
          <w:szCs w:val="28"/>
        </w:rPr>
        <w:t>5</w:t>
      </w:r>
      <w:r>
        <w:rPr>
          <w:rFonts w:ascii="仿宋" w:hAnsi="仿宋" w:eastAsia="仿宋" w:cs="宋体"/>
          <w:b/>
          <w:bCs/>
          <w:sz w:val="28"/>
          <w:szCs w:val="28"/>
        </w:rPr>
        <w:t>.</w:t>
      </w:r>
      <w:r>
        <w:rPr>
          <w:rFonts w:hint="eastAsia" w:ascii="仿宋" w:hAnsi="仿宋" w:eastAsia="仿宋" w:cs="宋体"/>
          <w:b/>
          <w:bCs/>
          <w:sz w:val="28"/>
          <w:szCs w:val="28"/>
        </w:rPr>
        <w:t>时间</w:t>
      </w:r>
    </w:p>
    <w:p w14:paraId="51A6A828">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2</w:t>
      </w:r>
      <w:r>
        <w:rPr>
          <w:rFonts w:ascii="仿宋" w:hAnsi="仿宋" w:eastAsia="仿宋" w:cs="宋体"/>
          <w:sz w:val="28"/>
          <w:szCs w:val="28"/>
        </w:rPr>
        <w:t>02</w:t>
      </w:r>
      <w:r>
        <w:rPr>
          <w:rFonts w:hint="eastAsia" w:ascii="仿宋" w:hAnsi="仿宋" w:eastAsia="仿宋" w:cs="宋体"/>
          <w:sz w:val="28"/>
          <w:szCs w:val="28"/>
        </w:rPr>
        <w:t>4年8月</w:t>
      </w:r>
      <w:r>
        <w:rPr>
          <w:rFonts w:hint="eastAsia" w:ascii="仿宋" w:hAnsi="仿宋" w:eastAsia="仿宋" w:cs="宋体"/>
          <w:sz w:val="28"/>
          <w:szCs w:val="28"/>
          <w:lang w:val="en-US" w:eastAsia="zh-CN"/>
        </w:rPr>
        <w:t>231</w:t>
      </w:r>
      <w:r>
        <w:rPr>
          <w:rFonts w:hint="eastAsia" w:ascii="仿宋" w:hAnsi="仿宋" w:eastAsia="仿宋" w:cs="宋体"/>
          <w:sz w:val="28"/>
          <w:szCs w:val="28"/>
        </w:rPr>
        <w:t>日～</w:t>
      </w:r>
      <w:r>
        <w:rPr>
          <w:rFonts w:hint="eastAsia" w:ascii="仿宋" w:hAnsi="仿宋" w:eastAsia="仿宋" w:cs="宋体"/>
          <w:sz w:val="28"/>
          <w:szCs w:val="28"/>
          <w:lang w:val="en-US" w:eastAsia="zh-CN"/>
        </w:rPr>
        <w:t>30</w:t>
      </w:r>
      <w:r>
        <w:rPr>
          <w:rFonts w:hint="eastAsia" w:ascii="仿宋" w:hAnsi="仿宋" w:eastAsia="仿宋" w:cs="宋体"/>
          <w:sz w:val="28"/>
          <w:szCs w:val="28"/>
        </w:rPr>
        <w:t>日</w:t>
      </w:r>
      <w:r>
        <w:rPr>
          <w:rFonts w:hint="eastAsia" w:ascii="仿宋" w:hAnsi="仿宋" w:eastAsia="仿宋" w:cs="宋体"/>
          <w:sz w:val="28"/>
          <w:szCs w:val="28"/>
          <w:lang w:val="en-US" w:eastAsia="zh-CN"/>
        </w:rPr>
        <w:t>之间完成</w:t>
      </w:r>
      <w:r>
        <w:rPr>
          <w:rFonts w:hint="eastAsia" w:ascii="仿宋" w:hAnsi="仿宋" w:eastAsia="仿宋" w:cs="宋体"/>
          <w:sz w:val="28"/>
          <w:szCs w:val="28"/>
        </w:rPr>
        <w:t>。</w:t>
      </w:r>
    </w:p>
    <w:p w14:paraId="4F43694B">
      <w:pPr>
        <w:spacing w:line="560" w:lineRule="exact"/>
        <w:ind w:firstLine="562" w:firstLineChars="200"/>
        <w:rPr>
          <w:rFonts w:ascii="仿宋" w:hAnsi="仿宋" w:eastAsia="仿宋" w:cs="宋体"/>
          <w:b/>
          <w:bCs/>
          <w:sz w:val="28"/>
          <w:szCs w:val="28"/>
        </w:rPr>
      </w:pPr>
      <w:r>
        <w:rPr>
          <w:rFonts w:ascii="仿宋" w:hAnsi="仿宋" w:eastAsia="仿宋" w:cs="宋体"/>
          <w:b/>
          <w:bCs/>
          <w:sz w:val="28"/>
          <w:szCs w:val="28"/>
        </w:rPr>
        <w:t>6</w:t>
      </w:r>
      <w:r>
        <w:rPr>
          <w:rFonts w:hint="eastAsia" w:ascii="仿宋" w:hAnsi="仿宋" w:eastAsia="仿宋" w:cs="宋体"/>
          <w:b/>
          <w:bCs/>
          <w:sz w:val="28"/>
          <w:szCs w:val="28"/>
        </w:rPr>
        <w:t>.方式</w:t>
      </w:r>
    </w:p>
    <w:p w14:paraId="59E22971">
      <w:pPr>
        <w:spacing w:line="560" w:lineRule="exact"/>
        <w:ind w:firstLine="560" w:firstLineChars="200"/>
        <w:rPr>
          <w:rFonts w:ascii="仿宋" w:hAnsi="仿宋" w:eastAsia="仿宋" w:cs="宋体"/>
          <w:sz w:val="28"/>
          <w:szCs w:val="28"/>
        </w:rPr>
      </w:pPr>
      <w:r>
        <w:rPr>
          <w:rFonts w:hint="eastAsia" w:ascii="仿宋" w:hAnsi="仿宋" w:eastAsia="仿宋"/>
          <w:sz w:val="28"/>
          <w:szCs w:val="28"/>
        </w:rPr>
        <w:t>任务驱动下的网络研修。</w:t>
      </w:r>
    </w:p>
    <w:p w14:paraId="4E220496">
      <w:pPr>
        <w:spacing w:line="560" w:lineRule="exact"/>
        <w:ind w:firstLine="560" w:firstLineChars="200"/>
        <w:rPr>
          <w:rFonts w:ascii="黑体" w:hAnsi="黑体" w:eastAsia="黑体" w:cs="宋体"/>
          <w:sz w:val="28"/>
          <w:szCs w:val="28"/>
        </w:rPr>
      </w:pPr>
      <w:r>
        <w:rPr>
          <w:rFonts w:hint="eastAsia" w:ascii="黑体" w:hAnsi="黑体" w:eastAsia="黑体" w:cs="宋体"/>
          <w:sz w:val="28"/>
          <w:szCs w:val="28"/>
        </w:rPr>
        <w:t>三、考核评价</w:t>
      </w:r>
    </w:p>
    <w:p w14:paraId="3A6FBAC7">
      <w:pPr>
        <w:spacing w:line="560" w:lineRule="exact"/>
        <w:ind w:firstLine="562" w:firstLineChars="200"/>
        <w:rPr>
          <w:rFonts w:ascii="楷体_GB2312" w:hAnsi="仿宋" w:eastAsia="楷体_GB2312" w:cs="宋体"/>
          <w:b/>
          <w:bCs/>
          <w:sz w:val="28"/>
          <w:szCs w:val="28"/>
        </w:rPr>
      </w:pPr>
      <w:r>
        <w:rPr>
          <w:rFonts w:hint="eastAsia" w:ascii="楷体_GB2312" w:hAnsi="仿宋" w:eastAsia="楷体_GB2312" w:cs="宋体"/>
          <w:b/>
          <w:bCs/>
          <w:sz w:val="28"/>
          <w:szCs w:val="28"/>
        </w:rPr>
        <w:t>（一）学员考评</w:t>
      </w:r>
    </w:p>
    <w:p w14:paraId="29B2F85E">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w:t>
      </w:r>
      <w:r>
        <w:rPr>
          <w:rFonts w:ascii="仿宋" w:hAnsi="仿宋" w:eastAsia="仿宋" w:cs="宋体"/>
          <w:sz w:val="28"/>
          <w:szCs w:val="28"/>
        </w:rPr>
        <w:t>.</w:t>
      </w:r>
      <w:r>
        <w:rPr>
          <w:rFonts w:hint="eastAsia" w:ascii="仿宋" w:hAnsi="仿宋" w:eastAsia="仿宋" w:cs="宋体"/>
          <w:sz w:val="28"/>
          <w:szCs w:val="28"/>
        </w:rPr>
        <w:t>见习教师须按照规定的时间、地点、方式完成全部课时的学习，并在时间截点内完成作业递交以及其他各项任务。</w:t>
      </w:r>
    </w:p>
    <w:p w14:paraId="64A3CD80">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2</w:t>
      </w:r>
      <w:r>
        <w:rPr>
          <w:rFonts w:ascii="仿宋" w:hAnsi="仿宋" w:eastAsia="仿宋" w:cs="宋体"/>
          <w:sz w:val="28"/>
          <w:szCs w:val="28"/>
        </w:rPr>
        <w:t>.</w:t>
      </w:r>
      <w:r>
        <w:rPr>
          <w:rFonts w:hint="eastAsia" w:ascii="仿宋" w:hAnsi="仿宋" w:eastAsia="仿宋" w:cs="宋体"/>
          <w:sz w:val="28"/>
          <w:szCs w:val="28"/>
        </w:rPr>
        <w:t>因各种不可抗因素请假者，须出具学校盖章证明。讲座类培训和分学科教育教学实务培训的请假时间均不可超过5课时。</w:t>
      </w:r>
    </w:p>
    <w:p w14:paraId="050164A4">
      <w:pPr>
        <w:spacing w:line="560" w:lineRule="exact"/>
        <w:ind w:firstLine="560" w:firstLineChars="200"/>
        <w:rPr>
          <w:rFonts w:ascii="仿宋" w:hAnsi="仿宋" w:eastAsia="仿宋" w:cs="宋体"/>
          <w:sz w:val="28"/>
          <w:szCs w:val="28"/>
        </w:rPr>
      </w:pPr>
      <w:r>
        <w:rPr>
          <w:rFonts w:ascii="仿宋" w:hAnsi="仿宋" w:eastAsia="仿宋" w:cs="宋体"/>
          <w:sz w:val="28"/>
          <w:szCs w:val="28"/>
        </w:rPr>
        <w:t>3.</w:t>
      </w:r>
      <w:r>
        <w:rPr>
          <w:rFonts w:hint="eastAsia" w:ascii="仿宋" w:hAnsi="仿宋" w:eastAsia="仿宋" w:cs="宋体"/>
          <w:sz w:val="28"/>
          <w:szCs w:val="28"/>
        </w:rPr>
        <w:t>以下情况将被视为不合格：无故缺勤；讲座类培训或分学科教育教学实务培训的请假时间超过</w:t>
      </w:r>
      <w:r>
        <w:rPr>
          <w:rFonts w:ascii="仿宋" w:hAnsi="仿宋" w:eastAsia="仿宋" w:cs="宋体"/>
          <w:sz w:val="28"/>
          <w:szCs w:val="28"/>
        </w:rPr>
        <w:t>5</w:t>
      </w:r>
      <w:r>
        <w:rPr>
          <w:rFonts w:hint="eastAsia" w:ascii="仿宋" w:hAnsi="仿宋" w:eastAsia="仿宋" w:cs="宋体"/>
          <w:sz w:val="28"/>
          <w:szCs w:val="28"/>
        </w:rPr>
        <w:t>课时；未按时递交作业或完成任务。岗前培训考核成绩将计入见习教师规范化培训总成绩，不合</w:t>
      </w:r>
      <w:bookmarkStart w:id="1" w:name="_GoBack"/>
      <w:bookmarkEnd w:id="1"/>
      <w:r>
        <w:rPr>
          <w:rFonts w:hint="eastAsia" w:ascii="仿宋" w:hAnsi="仿宋" w:eastAsia="仿宋" w:cs="宋体"/>
          <w:sz w:val="28"/>
          <w:szCs w:val="28"/>
        </w:rPr>
        <w:t>格者将无法获得结业证书。通过补培训达到合格标准后，方可参与见习教师结业考核，但不得参与评优。</w:t>
      </w:r>
    </w:p>
    <w:p w14:paraId="067F779F">
      <w:pPr>
        <w:spacing w:line="560" w:lineRule="exact"/>
        <w:ind w:firstLine="560" w:firstLineChars="200"/>
        <w:rPr>
          <w:rFonts w:hint="eastAsia" w:ascii="仿宋" w:hAnsi="仿宋" w:eastAsia="仿宋" w:cs="仿宋"/>
          <w:snapToGrid/>
          <w:kern w:val="2"/>
          <w:sz w:val="28"/>
          <w:szCs w:val="28"/>
        </w:rPr>
      </w:pPr>
      <w:r>
        <w:rPr>
          <w:rFonts w:ascii="仿宋" w:hAnsi="仿宋" w:eastAsia="仿宋" w:cs="宋体"/>
          <w:sz w:val="28"/>
          <w:szCs w:val="28"/>
        </w:rPr>
        <w:t>4.</w:t>
      </w:r>
      <w:r>
        <w:rPr>
          <w:rFonts w:hint="eastAsia" w:ascii="仿宋" w:hAnsi="仿宋" w:eastAsia="仿宋" w:cs="宋体"/>
          <w:sz w:val="28"/>
          <w:szCs w:val="28"/>
        </w:rPr>
        <w:t>各校级培训点可根据学员参训表现推选</w:t>
      </w:r>
      <w:r>
        <w:rPr>
          <w:rFonts w:ascii="仿宋" w:hAnsi="仿宋" w:eastAsia="仿宋" w:cs="宋体"/>
          <w:sz w:val="28"/>
          <w:szCs w:val="28"/>
        </w:rPr>
        <w:t>20%</w:t>
      </w:r>
      <w:r>
        <w:rPr>
          <w:rFonts w:hint="eastAsia" w:ascii="仿宋" w:hAnsi="仿宋" w:eastAsia="仿宋" w:cs="宋体"/>
          <w:sz w:val="28"/>
          <w:szCs w:val="28"/>
        </w:rPr>
        <w:t>的暑期岗前培训</w:t>
      </w:r>
      <w:r>
        <w:rPr>
          <w:rFonts w:hint="eastAsia" w:ascii="仿宋" w:hAnsi="仿宋" w:eastAsia="仿宋" w:cs="仿宋"/>
          <w:snapToGrid/>
          <w:kern w:val="2"/>
          <w:sz w:val="28"/>
          <w:szCs w:val="28"/>
        </w:rPr>
        <w:t>优秀学员。</w:t>
      </w:r>
    </w:p>
    <w:p w14:paraId="7CC8C8DB">
      <w:pPr>
        <w:spacing w:line="560" w:lineRule="exact"/>
        <w:ind w:firstLine="562" w:firstLineChars="200"/>
        <w:rPr>
          <w:rFonts w:ascii="楷体_GB2312" w:hAnsi="仿宋" w:eastAsia="楷体_GB2312" w:cs="宋体"/>
          <w:b/>
          <w:bCs/>
          <w:sz w:val="28"/>
          <w:szCs w:val="28"/>
        </w:rPr>
      </w:pPr>
      <w:r>
        <w:rPr>
          <w:rFonts w:hint="eastAsia" w:ascii="楷体_GB2312" w:hAnsi="仿宋" w:eastAsia="楷体_GB2312" w:cs="宋体"/>
          <w:b/>
          <w:bCs/>
          <w:sz w:val="28"/>
          <w:szCs w:val="28"/>
        </w:rPr>
        <w:t>（二）项目自评</w:t>
      </w:r>
    </w:p>
    <w:p w14:paraId="2E075E82">
      <w:pPr>
        <w:spacing w:line="560" w:lineRule="exact"/>
        <w:ind w:firstLine="560" w:firstLineChars="200"/>
        <w:rPr>
          <w:rFonts w:ascii="仿宋" w:hAnsi="仿宋" w:eastAsia="仿宋" w:cs="仿宋"/>
          <w:snapToGrid/>
          <w:kern w:val="2"/>
          <w:sz w:val="28"/>
          <w:szCs w:val="28"/>
        </w:rPr>
      </w:pPr>
      <w:r>
        <w:rPr>
          <w:rFonts w:hint="eastAsia" w:ascii="仿宋" w:hAnsi="仿宋" w:eastAsia="仿宋" w:cs="仿宋"/>
          <w:snapToGrid/>
          <w:kern w:val="2"/>
          <w:sz w:val="28"/>
          <w:szCs w:val="28"/>
        </w:rPr>
        <w:t>1</w:t>
      </w:r>
      <w:r>
        <w:rPr>
          <w:rFonts w:ascii="仿宋" w:hAnsi="仿宋" w:eastAsia="仿宋" w:cs="仿宋"/>
          <w:snapToGrid/>
          <w:kern w:val="2"/>
          <w:sz w:val="28"/>
          <w:szCs w:val="28"/>
        </w:rPr>
        <w:t>.</w:t>
      </w:r>
      <w:r>
        <w:rPr>
          <w:rFonts w:hint="eastAsia" w:ascii="仿宋" w:hAnsi="仿宋" w:eastAsia="仿宋" w:cs="仿宋"/>
          <w:snapToGrid/>
          <w:kern w:val="2"/>
          <w:sz w:val="28"/>
          <w:szCs w:val="28"/>
        </w:rPr>
        <w:t>项目组设计学员自评工具，在培训前、培训后以及后期校级</w:t>
      </w:r>
      <w:r>
        <w:rPr>
          <w:rFonts w:ascii="仿宋" w:hAnsi="仿宋" w:eastAsia="仿宋" w:cs="仿宋"/>
          <w:snapToGrid/>
          <w:kern w:val="2"/>
          <w:sz w:val="28"/>
          <w:szCs w:val="28"/>
        </w:rPr>
        <w:t>培训点培训</w:t>
      </w:r>
      <w:r>
        <w:rPr>
          <w:rFonts w:hint="eastAsia" w:ascii="仿宋" w:hAnsi="仿宋" w:eastAsia="仿宋" w:cs="仿宋"/>
          <w:snapToGrid/>
          <w:kern w:val="2"/>
          <w:sz w:val="28"/>
          <w:szCs w:val="28"/>
        </w:rPr>
        <w:t>结束后进行持续追踪，对学员整体学习情况进行分析和反思。</w:t>
      </w:r>
    </w:p>
    <w:p w14:paraId="6BCA76CB">
      <w:pPr>
        <w:spacing w:line="560" w:lineRule="exact"/>
        <w:ind w:firstLine="560" w:firstLineChars="200"/>
        <w:rPr>
          <w:rFonts w:ascii="仿宋" w:hAnsi="仿宋" w:eastAsia="仿宋" w:cs="仿宋"/>
          <w:snapToGrid/>
          <w:kern w:val="2"/>
          <w:sz w:val="28"/>
          <w:szCs w:val="28"/>
        </w:rPr>
      </w:pPr>
      <w:r>
        <w:rPr>
          <w:rFonts w:hint="eastAsia" w:ascii="仿宋" w:hAnsi="仿宋" w:eastAsia="仿宋" w:cs="仿宋"/>
          <w:snapToGrid/>
          <w:kern w:val="2"/>
          <w:sz w:val="28"/>
          <w:szCs w:val="28"/>
        </w:rPr>
        <w:t>2</w:t>
      </w:r>
      <w:r>
        <w:rPr>
          <w:rFonts w:ascii="仿宋" w:hAnsi="仿宋" w:eastAsia="仿宋" w:cs="仿宋"/>
          <w:snapToGrid/>
          <w:kern w:val="2"/>
          <w:sz w:val="28"/>
          <w:szCs w:val="28"/>
        </w:rPr>
        <w:t>.</w:t>
      </w:r>
      <w:r>
        <w:rPr>
          <w:rFonts w:hint="eastAsia" w:ascii="仿宋" w:hAnsi="仿宋" w:eastAsia="仿宋" w:cs="仿宋"/>
          <w:snapToGrid/>
          <w:kern w:val="2"/>
          <w:sz w:val="28"/>
          <w:szCs w:val="28"/>
        </w:rPr>
        <w:t>项目组针对各个参与方进行抽样问卷和访谈，梳理培训设计实施中的经验与问题，对方案进行调整改进。</w:t>
      </w:r>
    </w:p>
    <w:p w14:paraId="154A7868">
      <w:pPr>
        <w:spacing w:line="560" w:lineRule="exact"/>
        <w:ind w:firstLine="560" w:firstLineChars="200"/>
        <w:rPr>
          <w:rFonts w:ascii="黑体" w:hAnsi="黑体" w:eastAsia="黑体" w:cs="宋体"/>
          <w:sz w:val="28"/>
          <w:szCs w:val="28"/>
        </w:rPr>
      </w:pPr>
      <w:r>
        <w:rPr>
          <w:rFonts w:hint="eastAsia" w:ascii="黑体" w:hAnsi="黑体" w:eastAsia="黑体" w:cs="宋体"/>
          <w:sz w:val="28"/>
          <w:szCs w:val="28"/>
        </w:rPr>
        <w:t>四、培训保障</w:t>
      </w:r>
    </w:p>
    <w:p w14:paraId="57C7DA71">
      <w:pPr>
        <w:spacing w:line="560" w:lineRule="exact"/>
        <w:ind w:firstLine="562" w:firstLineChars="200"/>
        <w:rPr>
          <w:rFonts w:ascii="楷体_GB2312" w:hAnsi="仿宋" w:eastAsia="楷体_GB2312" w:cs="宋体"/>
          <w:b/>
          <w:bCs/>
          <w:sz w:val="28"/>
          <w:szCs w:val="28"/>
        </w:rPr>
      </w:pPr>
      <w:r>
        <w:rPr>
          <w:rFonts w:hint="eastAsia" w:ascii="楷体_GB2312" w:hAnsi="仿宋" w:eastAsia="楷体_GB2312" w:cs="宋体"/>
          <w:b/>
          <w:bCs/>
          <w:sz w:val="28"/>
          <w:szCs w:val="28"/>
        </w:rPr>
        <w:t>（一）组织保障</w:t>
      </w:r>
    </w:p>
    <w:p w14:paraId="5DDBDC26">
      <w:pPr>
        <w:spacing w:line="56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浦东新区教育局全面领导本次培训。浦东教育发展研究院负责本次培训的组织、策划、实施与评价，联合高校、校级培训点等相关单位完成本次培训。各校级培训点应根据区域总体要求设计学科实务培训方案并具体落实，配合教发院做好学员管理评价工作。各</w:t>
      </w:r>
      <w:r>
        <w:rPr>
          <w:rFonts w:ascii="仿宋" w:hAnsi="仿宋" w:eastAsia="仿宋" w:cs="宋体"/>
          <w:sz w:val="28"/>
          <w:szCs w:val="28"/>
        </w:rPr>
        <w:t>聘任校应积极传达</w:t>
      </w:r>
      <w:r>
        <w:rPr>
          <w:rFonts w:hint="eastAsia" w:ascii="仿宋" w:hAnsi="仿宋" w:eastAsia="仿宋" w:cs="宋体"/>
          <w:sz w:val="28"/>
          <w:szCs w:val="28"/>
        </w:rPr>
        <w:t>相关</w:t>
      </w:r>
      <w:r>
        <w:rPr>
          <w:rFonts w:ascii="仿宋" w:hAnsi="仿宋" w:eastAsia="仿宋" w:cs="宋体"/>
          <w:sz w:val="28"/>
          <w:szCs w:val="28"/>
        </w:rPr>
        <w:t>要求，督促支持本校见习教师完成培训。</w:t>
      </w:r>
    </w:p>
    <w:p w14:paraId="0AD1D65E">
      <w:pPr>
        <w:spacing w:line="560" w:lineRule="exact"/>
        <w:ind w:firstLine="562" w:firstLineChars="200"/>
        <w:rPr>
          <w:rFonts w:ascii="楷体_GB2312" w:hAnsi="仿宋" w:eastAsia="楷体_GB2312" w:cs="宋体"/>
          <w:b/>
          <w:bCs/>
          <w:sz w:val="28"/>
          <w:szCs w:val="28"/>
        </w:rPr>
      </w:pPr>
      <w:r>
        <w:rPr>
          <w:rFonts w:hint="eastAsia" w:ascii="楷体_GB2312" w:hAnsi="仿宋" w:eastAsia="楷体_GB2312" w:cs="宋体"/>
          <w:b/>
          <w:bCs/>
          <w:sz w:val="28"/>
          <w:szCs w:val="28"/>
        </w:rPr>
        <w:t>（二）专业保障</w:t>
      </w:r>
    </w:p>
    <w:p w14:paraId="09E7AEAD">
      <w:pPr>
        <w:spacing w:line="56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浦东教育发展研究院教师教育培训部成立专项工作组，联合高校等各类专业资源，为培训提供专业保障，包括：对培训整体方案设计、学员跟踪评价、项目实施效果评估等进行共同策划；对各校递交的学科实务培训方案进行专业审核与指导；开发见习教师规范化培训在线平台，对见习教师培训安排、任务概览、签到、能力自评和作业递交等全程</w:t>
      </w:r>
      <w:r>
        <w:rPr>
          <w:rFonts w:ascii="仿宋" w:hAnsi="仿宋" w:eastAsia="仿宋" w:cs="宋体"/>
          <w:sz w:val="28"/>
          <w:szCs w:val="28"/>
        </w:rPr>
        <w:t>管理。</w:t>
      </w:r>
    </w:p>
    <w:p w14:paraId="2DAA7679">
      <w:pPr>
        <w:spacing w:line="560" w:lineRule="exact"/>
        <w:ind w:firstLine="562" w:firstLineChars="200"/>
        <w:rPr>
          <w:rFonts w:ascii="楷体_GB2312" w:hAnsi="仿宋" w:eastAsia="楷体_GB2312" w:cs="宋体"/>
          <w:b/>
          <w:bCs/>
          <w:sz w:val="28"/>
          <w:szCs w:val="28"/>
        </w:rPr>
      </w:pPr>
      <w:r>
        <w:rPr>
          <w:rFonts w:hint="eastAsia" w:ascii="楷体_GB2312" w:hAnsi="仿宋" w:eastAsia="楷体_GB2312" w:cs="宋体"/>
          <w:b/>
          <w:bCs/>
          <w:sz w:val="28"/>
          <w:szCs w:val="28"/>
        </w:rPr>
        <w:t>（二）经费保障</w:t>
      </w:r>
    </w:p>
    <w:p w14:paraId="3BAD64D2">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浦东新区教育局为见习教师暑期岗前培训提供专项培训经费支持，保障培训人力、物力、技术和环境资源到位，培训顺利推进。本次暑期岗前培训工作纳入见习教师基地绩效考核经费预算进行奖励。</w:t>
      </w:r>
    </w:p>
    <w:p w14:paraId="6BE64C13">
      <w:pPr>
        <w:spacing w:line="560" w:lineRule="exact"/>
        <w:ind w:firstLine="560" w:firstLineChars="200"/>
        <w:jc w:val="right"/>
        <w:rPr>
          <w:rFonts w:ascii="仿宋" w:hAnsi="仿宋" w:eastAsia="仿宋" w:cs="宋体"/>
          <w:sz w:val="28"/>
          <w:szCs w:val="28"/>
        </w:rPr>
      </w:pPr>
    </w:p>
    <w:p w14:paraId="57D91539">
      <w:pPr>
        <w:spacing w:line="560" w:lineRule="exact"/>
        <w:ind w:firstLine="560" w:firstLineChars="200"/>
        <w:jc w:val="right"/>
        <w:rPr>
          <w:rFonts w:ascii="仿宋" w:hAnsi="仿宋" w:eastAsia="仿宋" w:cs="宋体"/>
          <w:sz w:val="28"/>
          <w:szCs w:val="28"/>
        </w:rPr>
      </w:pPr>
      <w:r>
        <w:rPr>
          <w:rFonts w:hint="eastAsia" w:ascii="仿宋" w:hAnsi="仿宋" w:eastAsia="仿宋" w:cs="宋体"/>
          <w:sz w:val="28"/>
          <w:szCs w:val="28"/>
        </w:rPr>
        <w:t>浦东教育发展研究院</w:t>
      </w:r>
    </w:p>
    <w:p w14:paraId="307D1962">
      <w:pPr>
        <w:spacing w:line="560" w:lineRule="exact"/>
        <w:ind w:firstLine="560" w:firstLineChars="200"/>
        <w:jc w:val="center"/>
        <w:rPr>
          <w:rFonts w:ascii="仿宋" w:hAnsi="仿宋" w:eastAsia="仿宋"/>
          <w:sz w:val="28"/>
          <w:szCs w:val="28"/>
        </w:rPr>
      </w:pPr>
      <w:r>
        <w:rPr>
          <w:rFonts w:hint="eastAsia" w:ascii="仿宋" w:hAnsi="仿宋" w:eastAsia="仿宋" w:cs="宋体"/>
          <w:sz w:val="28"/>
          <w:szCs w:val="28"/>
        </w:rPr>
        <w:t xml:space="preserve">                                      2024年</w:t>
      </w:r>
      <w:r>
        <w:rPr>
          <w:rFonts w:hint="eastAsia" w:ascii="仿宋" w:hAnsi="仿宋" w:eastAsia="仿宋" w:cs="宋体"/>
          <w:sz w:val="28"/>
          <w:szCs w:val="28"/>
          <w:lang w:val="en-US" w:eastAsia="zh-CN"/>
        </w:rPr>
        <w:t>7</w:t>
      </w:r>
      <w:r>
        <w:rPr>
          <w:rFonts w:hint="eastAsia" w:ascii="仿宋" w:hAnsi="仿宋" w:eastAsia="仿宋" w:cs="宋体"/>
          <w:sz w:val="28"/>
          <w:szCs w:val="28"/>
        </w:rPr>
        <w:t>月</w:t>
      </w:r>
    </w:p>
    <w:sectPr>
      <w:footerReference r:id="rId3" w:type="default"/>
      <w:pgSz w:w="11907" w:h="16839"/>
      <w:pgMar w:top="1417" w:right="1587" w:bottom="1417" w:left="1587" w:header="0" w:footer="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7A90E">
    <w:pPr>
      <w:pStyle w:val="4"/>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711161401"/>
                          </w:sdtPr>
                          <w:sdtContent>
                            <w:p w14:paraId="28A7F3DC">
                              <w:pPr>
                                <w:pStyle w:val="4"/>
                                <w:jc w:val="right"/>
                              </w:pPr>
                              <w:r>
                                <w:fldChar w:fldCharType="begin"/>
                              </w:r>
                              <w:r>
                                <w:instrText xml:space="preserve">PAGE   \* MERGEFORMAT</w:instrText>
                              </w:r>
                              <w:r>
                                <w:fldChar w:fldCharType="separate"/>
                              </w:r>
                              <w:r>
                                <w:rPr>
                                  <w:lang w:val="zh-CN"/>
                                </w:rPr>
                                <w:t>5</w:t>
                              </w:r>
                              <w:r>
                                <w:fldChar w:fldCharType="end"/>
                              </w:r>
                            </w:p>
                          </w:sdtContent>
                        </w:sdt>
                        <w:p w14:paraId="4F4E18E1"/>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711161401"/>
                    </w:sdtPr>
                    <w:sdtContent>
                      <w:p w14:paraId="28A7F3DC">
                        <w:pPr>
                          <w:pStyle w:val="4"/>
                          <w:jc w:val="right"/>
                        </w:pPr>
                        <w:r>
                          <w:fldChar w:fldCharType="begin"/>
                        </w:r>
                        <w:r>
                          <w:instrText xml:space="preserve">PAGE   \* MERGEFORMAT</w:instrText>
                        </w:r>
                        <w:r>
                          <w:fldChar w:fldCharType="separate"/>
                        </w:r>
                        <w:r>
                          <w:rPr>
                            <w:lang w:val="zh-CN"/>
                          </w:rPr>
                          <w:t>5</w:t>
                        </w:r>
                        <w:r>
                          <w:fldChar w:fldCharType="end"/>
                        </w:r>
                      </w:p>
                    </w:sdtContent>
                  </w:sdt>
                  <w:p w14:paraId="4F4E18E1"/>
                </w:txbxContent>
              </v:textbox>
            </v:shape>
          </w:pict>
        </mc:Fallback>
      </mc:AlternateContent>
    </w:r>
  </w:p>
  <w:p w14:paraId="7560EFE9">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1ZTY1ZTdhYjU2YzBmNWY5ZmY5NzA2NDdhNGM1MzQifQ=="/>
  </w:docVars>
  <w:rsids>
    <w:rsidRoot w:val="00E707E5"/>
    <w:rsid w:val="0005711F"/>
    <w:rsid w:val="00081487"/>
    <w:rsid w:val="000827F6"/>
    <w:rsid w:val="000A64BE"/>
    <w:rsid w:val="000A7A67"/>
    <w:rsid w:val="000B761E"/>
    <w:rsid w:val="000C162A"/>
    <w:rsid w:val="000C26A1"/>
    <w:rsid w:val="0011202C"/>
    <w:rsid w:val="00124161"/>
    <w:rsid w:val="001366B8"/>
    <w:rsid w:val="0015179C"/>
    <w:rsid w:val="00182BB0"/>
    <w:rsid w:val="001B007F"/>
    <w:rsid w:val="001B4352"/>
    <w:rsid w:val="001B689D"/>
    <w:rsid w:val="001D0834"/>
    <w:rsid w:val="001E7B50"/>
    <w:rsid w:val="002360E6"/>
    <w:rsid w:val="00254BFB"/>
    <w:rsid w:val="00272DF7"/>
    <w:rsid w:val="002A2962"/>
    <w:rsid w:val="002E5933"/>
    <w:rsid w:val="002F2E10"/>
    <w:rsid w:val="00307C4D"/>
    <w:rsid w:val="003322B7"/>
    <w:rsid w:val="00337A6F"/>
    <w:rsid w:val="00343515"/>
    <w:rsid w:val="00374CA4"/>
    <w:rsid w:val="003C3997"/>
    <w:rsid w:val="003E1522"/>
    <w:rsid w:val="003F46F9"/>
    <w:rsid w:val="00404FAF"/>
    <w:rsid w:val="00411D9D"/>
    <w:rsid w:val="00417EFE"/>
    <w:rsid w:val="00463009"/>
    <w:rsid w:val="00475ACF"/>
    <w:rsid w:val="004A0D63"/>
    <w:rsid w:val="004A5ECF"/>
    <w:rsid w:val="004E03AA"/>
    <w:rsid w:val="004F1FE7"/>
    <w:rsid w:val="005768DB"/>
    <w:rsid w:val="005E232B"/>
    <w:rsid w:val="00612E18"/>
    <w:rsid w:val="0061474C"/>
    <w:rsid w:val="00617EBB"/>
    <w:rsid w:val="00620DCA"/>
    <w:rsid w:val="00622313"/>
    <w:rsid w:val="00630C70"/>
    <w:rsid w:val="0063628F"/>
    <w:rsid w:val="006421DF"/>
    <w:rsid w:val="006502F9"/>
    <w:rsid w:val="00650818"/>
    <w:rsid w:val="00653D79"/>
    <w:rsid w:val="00683199"/>
    <w:rsid w:val="00691050"/>
    <w:rsid w:val="006B32AD"/>
    <w:rsid w:val="006C6F3F"/>
    <w:rsid w:val="006D39CD"/>
    <w:rsid w:val="00731CFE"/>
    <w:rsid w:val="00733F3A"/>
    <w:rsid w:val="0074210B"/>
    <w:rsid w:val="0075259A"/>
    <w:rsid w:val="00752EDE"/>
    <w:rsid w:val="0077566F"/>
    <w:rsid w:val="007A1791"/>
    <w:rsid w:val="007B45D9"/>
    <w:rsid w:val="007C261D"/>
    <w:rsid w:val="007F7049"/>
    <w:rsid w:val="0082145E"/>
    <w:rsid w:val="00824824"/>
    <w:rsid w:val="00824D0F"/>
    <w:rsid w:val="00841209"/>
    <w:rsid w:val="00842F0F"/>
    <w:rsid w:val="0085685B"/>
    <w:rsid w:val="0086540D"/>
    <w:rsid w:val="00895B02"/>
    <w:rsid w:val="0089604F"/>
    <w:rsid w:val="008A070E"/>
    <w:rsid w:val="008A1F53"/>
    <w:rsid w:val="008A49E3"/>
    <w:rsid w:val="008B2FA6"/>
    <w:rsid w:val="008D2362"/>
    <w:rsid w:val="008D4894"/>
    <w:rsid w:val="008D77C3"/>
    <w:rsid w:val="008F7F2A"/>
    <w:rsid w:val="009067DC"/>
    <w:rsid w:val="0094641D"/>
    <w:rsid w:val="009471E8"/>
    <w:rsid w:val="00952581"/>
    <w:rsid w:val="00977651"/>
    <w:rsid w:val="0099521C"/>
    <w:rsid w:val="009B1CAC"/>
    <w:rsid w:val="009B5E57"/>
    <w:rsid w:val="009D64DB"/>
    <w:rsid w:val="009E5DE2"/>
    <w:rsid w:val="009E6851"/>
    <w:rsid w:val="00A01715"/>
    <w:rsid w:val="00A0195A"/>
    <w:rsid w:val="00A225AA"/>
    <w:rsid w:val="00A43978"/>
    <w:rsid w:val="00A464F2"/>
    <w:rsid w:val="00AA19CD"/>
    <w:rsid w:val="00AC6557"/>
    <w:rsid w:val="00AD7138"/>
    <w:rsid w:val="00AE6814"/>
    <w:rsid w:val="00AF4A45"/>
    <w:rsid w:val="00B05F96"/>
    <w:rsid w:val="00B20673"/>
    <w:rsid w:val="00B238F7"/>
    <w:rsid w:val="00B250DD"/>
    <w:rsid w:val="00B50118"/>
    <w:rsid w:val="00B70480"/>
    <w:rsid w:val="00B73CFA"/>
    <w:rsid w:val="00B81D14"/>
    <w:rsid w:val="00BC09E0"/>
    <w:rsid w:val="00BC7BB4"/>
    <w:rsid w:val="00BD2254"/>
    <w:rsid w:val="00BD27D2"/>
    <w:rsid w:val="00BF5C1E"/>
    <w:rsid w:val="00C12B9B"/>
    <w:rsid w:val="00C1380F"/>
    <w:rsid w:val="00C4517F"/>
    <w:rsid w:val="00C45C2D"/>
    <w:rsid w:val="00C82023"/>
    <w:rsid w:val="00C821A3"/>
    <w:rsid w:val="00C921A9"/>
    <w:rsid w:val="00C939A1"/>
    <w:rsid w:val="00CA4323"/>
    <w:rsid w:val="00CD15DB"/>
    <w:rsid w:val="00CD7816"/>
    <w:rsid w:val="00CF3733"/>
    <w:rsid w:val="00CF6678"/>
    <w:rsid w:val="00D115F3"/>
    <w:rsid w:val="00D2304B"/>
    <w:rsid w:val="00D242BE"/>
    <w:rsid w:val="00D35FD2"/>
    <w:rsid w:val="00D5264E"/>
    <w:rsid w:val="00D96545"/>
    <w:rsid w:val="00DA3DC1"/>
    <w:rsid w:val="00DA6F12"/>
    <w:rsid w:val="00DC2914"/>
    <w:rsid w:val="00DC3451"/>
    <w:rsid w:val="00DE0297"/>
    <w:rsid w:val="00DE3175"/>
    <w:rsid w:val="00DE37B3"/>
    <w:rsid w:val="00DF6256"/>
    <w:rsid w:val="00E00589"/>
    <w:rsid w:val="00E237BB"/>
    <w:rsid w:val="00E37FBF"/>
    <w:rsid w:val="00E707E5"/>
    <w:rsid w:val="00E76906"/>
    <w:rsid w:val="00EC0406"/>
    <w:rsid w:val="00EF5B67"/>
    <w:rsid w:val="00F11F21"/>
    <w:rsid w:val="00F13CBB"/>
    <w:rsid w:val="00F16AE4"/>
    <w:rsid w:val="00F3023A"/>
    <w:rsid w:val="00F31A8B"/>
    <w:rsid w:val="00F66EC6"/>
    <w:rsid w:val="00F73122"/>
    <w:rsid w:val="00FB3311"/>
    <w:rsid w:val="00FE6F2E"/>
    <w:rsid w:val="00FF2F6C"/>
    <w:rsid w:val="0A846F16"/>
    <w:rsid w:val="0D5A0FD1"/>
    <w:rsid w:val="10E41BDB"/>
    <w:rsid w:val="1B08551A"/>
    <w:rsid w:val="25034367"/>
    <w:rsid w:val="27C9064C"/>
    <w:rsid w:val="2E797ACE"/>
    <w:rsid w:val="3F236425"/>
    <w:rsid w:val="40D64434"/>
    <w:rsid w:val="44EA0E06"/>
    <w:rsid w:val="595B79D1"/>
    <w:rsid w:val="5A157CD6"/>
    <w:rsid w:val="5E5F7C34"/>
    <w:rsid w:val="69175141"/>
    <w:rsid w:val="6B6D6BB9"/>
    <w:rsid w:val="727F6CC3"/>
    <w:rsid w:val="74BA154D"/>
    <w:rsid w:val="7733029F"/>
    <w:rsid w:val="7B946722"/>
    <w:rsid w:val="7BB6523F"/>
    <w:rsid w:val="7DF369FE"/>
    <w:rsid w:val="7E313851"/>
    <w:rsid w:val="7F3F01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autoRedefine/>
    <w:qFormat/>
    <w:uiPriority w:val="0"/>
  </w:style>
  <w:style w:type="paragraph" w:styleId="3">
    <w:name w:val="Balloon Text"/>
    <w:basedOn w:val="1"/>
    <w:link w:val="16"/>
    <w:autoRedefine/>
    <w:qFormat/>
    <w:uiPriority w:val="0"/>
    <w:rPr>
      <w:sz w:val="18"/>
      <w:szCs w:val="18"/>
    </w:rPr>
  </w:style>
  <w:style w:type="paragraph" w:styleId="4">
    <w:name w:val="footer"/>
    <w:basedOn w:val="1"/>
    <w:link w:val="13"/>
    <w:autoRedefine/>
    <w:qFormat/>
    <w:uiPriority w:val="99"/>
    <w:pPr>
      <w:tabs>
        <w:tab w:val="center" w:pos="4153"/>
        <w:tab w:val="right" w:pos="8306"/>
      </w:tabs>
    </w:pPr>
    <w:rPr>
      <w:sz w:val="18"/>
      <w:szCs w:val="18"/>
    </w:rPr>
  </w:style>
  <w:style w:type="paragraph" w:styleId="5">
    <w:name w:val="header"/>
    <w:basedOn w:val="1"/>
    <w:link w:val="12"/>
    <w:autoRedefine/>
    <w:qFormat/>
    <w:uiPriority w:val="0"/>
    <w:pPr>
      <w:pBdr>
        <w:bottom w:val="single" w:color="auto" w:sz="6" w:space="1"/>
      </w:pBdr>
      <w:tabs>
        <w:tab w:val="center" w:pos="4153"/>
        <w:tab w:val="right" w:pos="8306"/>
      </w:tabs>
      <w:jc w:val="center"/>
    </w:pPr>
    <w:rPr>
      <w:sz w:val="18"/>
      <w:szCs w:val="18"/>
    </w:rPr>
  </w:style>
  <w:style w:type="paragraph" w:styleId="6">
    <w:name w:val="annotation subject"/>
    <w:basedOn w:val="2"/>
    <w:next w:val="2"/>
    <w:link w:val="15"/>
    <w:autoRedefine/>
    <w:qFormat/>
    <w:uiPriority w:val="0"/>
    <w:rPr>
      <w:b/>
      <w:bCs/>
    </w:rPr>
  </w:style>
  <w:style w:type="table" w:styleId="8">
    <w:name w:val="Table Grid"/>
    <w:basedOn w:val="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autoRedefine/>
    <w:qFormat/>
    <w:uiPriority w:val="0"/>
    <w:rPr>
      <w:sz w:val="21"/>
      <w:szCs w:val="21"/>
    </w:rPr>
  </w:style>
  <w:style w:type="table" w:customStyle="1" w:styleId="11">
    <w:name w:val="Table Normal"/>
    <w:autoRedefine/>
    <w:semiHidden/>
    <w:unhideWhenUsed/>
    <w:qFormat/>
    <w:uiPriority w:val="0"/>
    <w:tblPr>
      <w:tblCellMar>
        <w:top w:w="0" w:type="dxa"/>
        <w:left w:w="0" w:type="dxa"/>
        <w:bottom w:w="0" w:type="dxa"/>
        <w:right w:w="0" w:type="dxa"/>
      </w:tblCellMar>
    </w:tblPr>
  </w:style>
  <w:style w:type="character" w:customStyle="1" w:styleId="12">
    <w:name w:val="页眉 Char"/>
    <w:basedOn w:val="9"/>
    <w:link w:val="5"/>
    <w:autoRedefine/>
    <w:qFormat/>
    <w:uiPriority w:val="0"/>
    <w:rPr>
      <w:rFonts w:ascii="Arial" w:hAnsi="Arial" w:eastAsia="Arial" w:cs="Arial"/>
      <w:snapToGrid w:val="0"/>
      <w:color w:val="000000"/>
      <w:sz w:val="18"/>
      <w:szCs w:val="18"/>
    </w:rPr>
  </w:style>
  <w:style w:type="character" w:customStyle="1" w:styleId="13">
    <w:name w:val="页脚 Char"/>
    <w:basedOn w:val="9"/>
    <w:link w:val="4"/>
    <w:autoRedefine/>
    <w:qFormat/>
    <w:uiPriority w:val="99"/>
    <w:rPr>
      <w:rFonts w:ascii="Arial" w:hAnsi="Arial" w:eastAsia="Arial" w:cs="Arial"/>
      <w:snapToGrid w:val="0"/>
      <w:color w:val="000000"/>
      <w:sz w:val="18"/>
      <w:szCs w:val="18"/>
    </w:rPr>
  </w:style>
  <w:style w:type="character" w:customStyle="1" w:styleId="14">
    <w:name w:val="批注文字 Char"/>
    <w:basedOn w:val="9"/>
    <w:link w:val="2"/>
    <w:autoRedefine/>
    <w:qFormat/>
    <w:uiPriority w:val="0"/>
    <w:rPr>
      <w:rFonts w:ascii="Arial" w:hAnsi="Arial" w:eastAsia="Arial" w:cs="Arial"/>
      <w:snapToGrid w:val="0"/>
      <w:color w:val="000000"/>
      <w:sz w:val="21"/>
      <w:szCs w:val="21"/>
    </w:rPr>
  </w:style>
  <w:style w:type="character" w:customStyle="1" w:styleId="15">
    <w:name w:val="批注主题 Char"/>
    <w:basedOn w:val="14"/>
    <w:link w:val="6"/>
    <w:autoRedefine/>
    <w:qFormat/>
    <w:uiPriority w:val="0"/>
    <w:rPr>
      <w:rFonts w:ascii="Arial" w:hAnsi="Arial" w:eastAsia="Arial" w:cs="Arial"/>
      <w:b/>
      <w:bCs/>
      <w:snapToGrid w:val="0"/>
      <w:color w:val="000000"/>
      <w:sz w:val="21"/>
      <w:szCs w:val="21"/>
    </w:rPr>
  </w:style>
  <w:style w:type="character" w:customStyle="1" w:styleId="16">
    <w:name w:val="批注框文本 Char"/>
    <w:basedOn w:val="9"/>
    <w:link w:val="3"/>
    <w:autoRedefine/>
    <w:qFormat/>
    <w:uiPriority w:val="0"/>
    <w:rPr>
      <w:rFonts w:ascii="Arial" w:hAnsi="Arial" w:eastAsia="Arial" w:cs="Arial"/>
      <w:snapToGrid w:val="0"/>
      <w:color w:val="000000"/>
      <w:sz w:val="18"/>
      <w:szCs w:val="18"/>
    </w:rPr>
  </w:style>
  <w:style w:type="table" w:customStyle="1" w:styleId="17">
    <w:name w:val="无格式表格 21"/>
    <w:basedOn w:val="7"/>
    <w:autoRedefine/>
    <w:qFormat/>
    <w:uiPriority w:val="42"/>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1999</Words>
  <Characters>2079</Characters>
  <Lines>15</Lines>
  <Paragraphs>4</Paragraphs>
  <TotalTime>64</TotalTime>
  <ScaleCrop>false</ScaleCrop>
  <LinksUpToDate>false</LinksUpToDate>
  <CharactersWithSpaces>2117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2023-07-10T10:43:00Z</dcterms:created>
  <dc:creator>于 言箴</dc:creator>
  <cp:lastModifiedBy>Administrator</cp:lastModifiedBy>
  <dcterms:modified xsi:type="dcterms:W3CDTF">2024-08-12T08:35:00Z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2023-06-27T13:28:32Z</vt:filetime>
  </property>
  <property fmtid="{D5CDD505-2E9C-101B-9397-08002B2CF9AE}" pid="4" name="KSOProductBuildVer">
    <vt:lpwstr>2052-12.1.0.17147</vt:lpwstr>
  </property>
  <property fmtid="{D5CDD505-2E9C-101B-9397-08002B2CF9AE}" pid="5" name="ICV">
    <vt:lpwstr>5D0E6DBCEF0D4CBD83C1B8ABBE00858B_13</vt:lpwstr>
  </property>
</Properties>
</file>