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E3246C" w:rsidRPr="00E3246C" w:rsidRDefault="00E3246C" w:rsidP="00E3246C">
      <w:pPr>
        <w:spacing w:line="360" w:lineRule="auto"/>
        <w:jc w:val="center"/>
        <w:rPr>
          <w:rFonts w:ascii="黑体" w:eastAsia="黑体" w:hAnsi="黑体" w:cs="Times New Roman"/>
          <w:sz w:val="36"/>
          <w:szCs w:val="36"/>
        </w:rPr>
      </w:pPr>
      <w:r>
        <w:rPr>
          <w:rFonts w:ascii="黑体" w:eastAsia="黑体" w:hAnsi="黑体" w:cs="Times New Roman"/>
          <w:sz w:val="36"/>
          <w:szCs w:val="36"/>
        </w:rPr>
        <w:t>202</w:t>
      </w:r>
      <w:r>
        <w:rPr>
          <w:rFonts w:ascii="黑体" w:eastAsia="黑体" w:hAnsi="黑体" w:cs="Times New Roman" w:hint="eastAsia"/>
          <w:sz w:val="36"/>
          <w:szCs w:val="36"/>
        </w:rPr>
        <w:t>3</w:t>
      </w:r>
      <w:r w:rsidRPr="00E3246C">
        <w:rPr>
          <w:rFonts w:ascii="黑体" w:eastAsia="黑体" w:hAnsi="黑体" w:cs="Times New Roman" w:hint="eastAsia"/>
          <w:sz w:val="36"/>
          <w:szCs w:val="36"/>
        </w:rPr>
        <w:t>年浦东新区</w:t>
      </w:r>
      <w:r>
        <w:rPr>
          <w:rFonts w:ascii="黑体" w:eastAsia="黑体" w:hAnsi="黑体" w:cs="Times New Roman" w:hint="eastAsia"/>
          <w:sz w:val="36"/>
          <w:szCs w:val="36"/>
        </w:rPr>
        <w:t>教育评价改革优秀案例</w:t>
      </w:r>
      <w:r w:rsidRPr="00E3246C">
        <w:rPr>
          <w:rFonts w:ascii="黑体" w:eastAsia="黑体" w:hAnsi="黑体" w:cs="Times New Roman" w:hint="eastAsia"/>
          <w:sz w:val="36"/>
          <w:szCs w:val="36"/>
        </w:rPr>
        <w:t>评审结果</w:t>
      </w:r>
    </w:p>
    <w:p w:rsidR="00E3246C" w:rsidRPr="00E3246C" w:rsidRDefault="00E3246C" w:rsidP="00E3246C">
      <w:pPr>
        <w:spacing w:line="360" w:lineRule="auto"/>
        <w:jc w:val="center"/>
        <w:rPr>
          <w:rFonts w:ascii="黑体" w:eastAsia="黑体" w:hAnsi="黑体" w:cs="Times New Roman"/>
          <w:sz w:val="36"/>
          <w:szCs w:val="36"/>
        </w:rPr>
      </w:pPr>
      <w:r w:rsidRPr="00E3246C">
        <w:rPr>
          <w:rFonts w:ascii="黑体" w:eastAsia="黑体" w:hAnsi="黑体" w:cs="Times New Roman" w:hint="eastAsia"/>
          <w:sz w:val="36"/>
          <w:szCs w:val="36"/>
        </w:rPr>
        <w:t>发布通知</w:t>
      </w:r>
    </w:p>
    <w:p w:rsidR="0020512B" w:rsidRPr="0020512B" w:rsidRDefault="0020512B" w:rsidP="0020512B">
      <w:pPr>
        <w:spacing w:line="360" w:lineRule="auto"/>
        <w:rPr>
          <w:rFonts w:ascii="仿宋_GB2312" w:eastAsia="仿宋_GB2312" w:hAnsi="仿宋_GB2312" w:cs="仿宋_GB2312"/>
          <w:sz w:val="30"/>
          <w:szCs w:val="30"/>
        </w:rPr>
      </w:pPr>
      <w:r w:rsidRPr="0020512B">
        <w:rPr>
          <w:rFonts w:ascii="仿宋_GB2312" w:eastAsia="仿宋_GB2312" w:hAnsi="仿宋_GB2312" w:cs="仿宋_GB2312" w:hint="eastAsia"/>
          <w:sz w:val="30"/>
          <w:szCs w:val="30"/>
        </w:rPr>
        <w:t>全区</w:t>
      </w:r>
      <w:r w:rsidRPr="0020512B">
        <w:rPr>
          <w:rFonts w:ascii="仿宋_GB2312" w:eastAsia="仿宋_GB2312" w:hAnsi="仿宋_GB2312" w:cs="仿宋_GB2312"/>
          <w:sz w:val="30"/>
          <w:szCs w:val="30"/>
        </w:rPr>
        <w:t>中小学</w:t>
      </w:r>
      <w:r w:rsidRPr="0020512B">
        <w:rPr>
          <w:rFonts w:ascii="仿宋_GB2312" w:eastAsia="仿宋_GB2312" w:hAnsi="仿宋_GB2312" w:cs="仿宋_GB2312" w:hint="eastAsia"/>
          <w:sz w:val="30"/>
          <w:szCs w:val="30"/>
        </w:rPr>
        <w:t>（含职校、特校）、</w:t>
      </w:r>
      <w:r w:rsidRPr="0020512B">
        <w:rPr>
          <w:rFonts w:ascii="仿宋_GB2312" w:eastAsia="仿宋_GB2312" w:hAnsi="仿宋_GB2312" w:cs="仿宋_GB2312"/>
          <w:sz w:val="30"/>
          <w:szCs w:val="30"/>
        </w:rPr>
        <w:t>幼儿园：</w:t>
      </w:r>
    </w:p>
    <w:p w:rsidR="004F78EE" w:rsidRPr="00E3246C" w:rsidRDefault="0020512B" w:rsidP="004F78EE">
      <w:pPr>
        <w:spacing w:line="360" w:lineRule="auto"/>
        <w:ind w:firstLineChars="200" w:firstLine="600"/>
        <w:rPr>
          <w:rFonts w:ascii="仿宋_GB2312" w:eastAsia="仿宋_GB2312" w:hAnsi="仿宋_GB2312" w:cs="仿宋_GB2312"/>
          <w:sz w:val="30"/>
          <w:szCs w:val="30"/>
        </w:rPr>
      </w:pPr>
      <w:r w:rsidRPr="0020512B">
        <w:rPr>
          <w:rFonts w:ascii="仿宋_GB2312" w:eastAsia="仿宋_GB2312" w:hAnsi="仿宋_GB2312" w:cs="仿宋_GB2312" w:hint="eastAsia"/>
          <w:sz w:val="30"/>
          <w:szCs w:val="30"/>
        </w:rPr>
        <w:t>为深入贯彻落实中共中央、国务院《深化新时代教育评价改革总体方案》</w:t>
      </w:r>
      <w:r w:rsidRPr="0020512B">
        <w:rPr>
          <w:rFonts w:ascii="仿宋_GB2312" w:eastAsia="仿宋_GB2312" w:hAnsi="仿宋_GB2312" w:cs="仿宋_GB2312"/>
          <w:sz w:val="30"/>
          <w:szCs w:val="30"/>
        </w:rPr>
        <w:t>《上海市深化新时代教育评价改革实施方案》</w:t>
      </w:r>
      <w:r w:rsidRPr="0020512B">
        <w:rPr>
          <w:rFonts w:ascii="仿宋_GB2312" w:eastAsia="仿宋_GB2312" w:hAnsi="仿宋_GB2312" w:cs="仿宋_GB2312" w:hint="eastAsia"/>
          <w:sz w:val="30"/>
          <w:szCs w:val="30"/>
        </w:rPr>
        <w:t>和</w:t>
      </w:r>
      <w:r w:rsidRPr="0020512B">
        <w:rPr>
          <w:rFonts w:ascii="仿宋_GB2312" w:eastAsia="仿宋_GB2312" w:hAnsi="仿宋_GB2312" w:cs="仿宋_GB2312"/>
          <w:sz w:val="30"/>
          <w:szCs w:val="30"/>
        </w:rPr>
        <w:t>《浦东新区深化新时代教育评价改革行动方案》，</w:t>
      </w:r>
      <w:r>
        <w:rPr>
          <w:rFonts w:ascii="仿宋_GB2312" w:eastAsia="仿宋_GB2312" w:hAnsi="仿宋_GB2312" w:cs="仿宋_GB2312" w:hint="eastAsia"/>
          <w:sz w:val="30"/>
          <w:szCs w:val="30"/>
        </w:rPr>
        <w:t>以及中共上海市委教育工作领导小组办公室关于评选教育评价改革案例通知要求，</w:t>
      </w:r>
      <w:r w:rsidR="004F78EE" w:rsidRPr="0020512B">
        <w:rPr>
          <w:rFonts w:ascii="仿宋_GB2312" w:eastAsia="仿宋_GB2312" w:hAnsi="仿宋_GB2312" w:cs="仿宋_GB2312" w:hint="eastAsia"/>
          <w:sz w:val="30"/>
          <w:szCs w:val="30"/>
        </w:rPr>
        <w:t>特</w:t>
      </w:r>
      <w:r w:rsidR="004F78EE" w:rsidRPr="0020512B">
        <w:rPr>
          <w:rFonts w:ascii="仿宋_GB2312" w:eastAsia="仿宋_GB2312" w:hAnsi="仿宋_GB2312" w:cs="仿宋_GB2312"/>
          <w:sz w:val="30"/>
          <w:szCs w:val="30"/>
        </w:rPr>
        <w:t>面向</w:t>
      </w:r>
      <w:r w:rsidR="004F78EE" w:rsidRPr="0020512B">
        <w:rPr>
          <w:rFonts w:ascii="仿宋_GB2312" w:eastAsia="仿宋_GB2312" w:hAnsi="仿宋_GB2312" w:cs="仿宋_GB2312" w:hint="eastAsia"/>
          <w:sz w:val="30"/>
          <w:szCs w:val="30"/>
        </w:rPr>
        <w:t>全区相关单位</w:t>
      </w:r>
      <w:r w:rsidR="004F78EE" w:rsidRPr="0020512B">
        <w:rPr>
          <w:rFonts w:ascii="仿宋_GB2312" w:eastAsia="仿宋_GB2312" w:hAnsi="仿宋_GB2312" w:cs="仿宋_GB2312"/>
          <w:sz w:val="30"/>
          <w:szCs w:val="30"/>
        </w:rPr>
        <w:t>征集教育评价改革优秀案例</w:t>
      </w:r>
      <w:r w:rsidR="004F78EE" w:rsidRPr="0020512B">
        <w:rPr>
          <w:rFonts w:ascii="仿宋_GB2312" w:eastAsia="仿宋_GB2312" w:hAnsi="仿宋_GB2312" w:cs="仿宋_GB2312" w:hint="eastAsia"/>
          <w:sz w:val="30"/>
          <w:szCs w:val="30"/>
        </w:rPr>
        <w:t>。</w:t>
      </w:r>
    </w:p>
    <w:p w:rsidR="00E3246C" w:rsidRPr="00E3246C" w:rsidRDefault="00D03305" w:rsidP="00E3246C">
      <w:pPr>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经过征集、评审、研讨</w:t>
      </w:r>
      <w:r w:rsidR="000F0EEF">
        <w:rPr>
          <w:rFonts w:ascii="仿宋_GB2312" w:eastAsia="仿宋_GB2312" w:hAnsi="仿宋_GB2312" w:cs="仿宋_GB2312" w:hint="eastAsia"/>
          <w:sz w:val="30"/>
          <w:szCs w:val="30"/>
        </w:rPr>
        <w:t>以及重复率检测四个</w:t>
      </w:r>
      <w:r>
        <w:rPr>
          <w:rFonts w:ascii="仿宋_GB2312" w:eastAsia="仿宋_GB2312" w:hAnsi="仿宋_GB2312" w:cs="仿宋_GB2312" w:hint="eastAsia"/>
          <w:sz w:val="30"/>
          <w:szCs w:val="30"/>
        </w:rPr>
        <w:t>过程，形成</w:t>
      </w:r>
      <w:r w:rsidR="00E3246C" w:rsidRPr="00E3246C">
        <w:rPr>
          <w:rFonts w:ascii="仿宋_GB2312" w:eastAsia="仿宋_GB2312" w:hAnsi="仿宋_GB2312" w:cs="仿宋_GB2312" w:hint="eastAsia"/>
          <w:sz w:val="30"/>
          <w:szCs w:val="30"/>
        </w:rPr>
        <w:t>2</w:t>
      </w:r>
      <w:r w:rsidR="00E3246C" w:rsidRPr="00E3246C">
        <w:rPr>
          <w:rFonts w:ascii="仿宋_GB2312" w:eastAsia="仿宋_GB2312" w:hAnsi="仿宋_GB2312" w:cs="仿宋_GB2312"/>
          <w:sz w:val="30"/>
          <w:szCs w:val="30"/>
        </w:rPr>
        <w:t>02</w:t>
      </w:r>
      <w:r w:rsidR="004F78EE">
        <w:rPr>
          <w:rFonts w:ascii="仿宋_GB2312" w:eastAsia="仿宋_GB2312" w:hAnsi="仿宋_GB2312" w:cs="仿宋_GB2312" w:hint="eastAsia"/>
          <w:sz w:val="30"/>
          <w:szCs w:val="30"/>
        </w:rPr>
        <w:t>3</w:t>
      </w:r>
      <w:r w:rsidR="00E3246C" w:rsidRPr="00E3246C">
        <w:rPr>
          <w:rFonts w:ascii="仿宋_GB2312" w:eastAsia="仿宋_GB2312" w:hAnsi="仿宋_GB2312" w:cs="仿宋_GB2312" w:hint="eastAsia"/>
          <w:sz w:val="30"/>
          <w:szCs w:val="30"/>
        </w:rPr>
        <w:t>年浦东新区</w:t>
      </w:r>
      <w:r w:rsidR="004F78EE">
        <w:rPr>
          <w:rFonts w:ascii="仿宋_GB2312" w:eastAsia="仿宋_GB2312" w:hAnsi="仿宋_GB2312" w:cs="仿宋_GB2312" w:hint="eastAsia"/>
          <w:sz w:val="30"/>
          <w:szCs w:val="30"/>
        </w:rPr>
        <w:t>教育评价改革优秀案例</w:t>
      </w:r>
      <w:r w:rsidR="00A173AA">
        <w:rPr>
          <w:rFonts w:ascii="仿宋_GB2312" w:eastAsia="仿宋_GB2312" w:hAnsi="仿宋_GB2312" w:cs="仿宋_GB2312" w:hint="eastAsia"/>
          <w:sz w:val="30"/>
          <w:szCs w:val="30"/>
        </w:rPr>
        <w:t>200</w:t>
      </w:r>
      <w:r w:rsidR="00651867">
        <w:rPr>
          <w:rFonts w:ascii="仿宋_GB2312" w:eastAsia="仿宋_GB2312" w:hAnsi="仿宋_GB2312" w:cs="仿宋_GB2312" w:hint="eastAsia"/>
          <w:sz w:val="30"/>
          <w:szCs w:val="30"/>
        </w:rPr>
        <w:t>篇</w:t>
      </w:r>
      <w:r w:rsidR="00E3246C" w:rsidRPr="00E3246C">
        <w:rPr>
          <w:rFonts w:ascii="仿宋_GB2312" w:eastAsia="仿宋_GB2312" w:hAnsi="仿宋_GB2312" w:cs="仿宋_GB2312" w:hint="eastAsia"/>
          <w:sz w:val="30"/>
          <w:szCs w:val="30"/>
        </w:rPr>
        <w:t>，具体为：一等奖</w:t>
      </w:r>
      <w:r w:rsidR="00A173AA">
        <w:rPr>
          <w:rFonts w:ascii="仿宋_GB2312" w:eastAsia="仿宋_GB2312" w:hAnsi="仿宋_GB2312" w:cs="仿宋_GB2312" w:hint="eastAsia"/>
          <w:sz w:val="30"/>
          <w:szCs w:val="30"/>
        </w:rPr>
        <w:t>39</w:t>
      </w:r>
      <w:r w:rsidR="00651867" w:rsidRPr="00651867">
        <w:rPr>
          <w:rFonts w:ascii="仿宋_GB2312" w:eastAsia="仿宋_GB2312" w:hAnsi="仿宋_GB2312" w:cs="仿宋_GB2312" w:hint="eastAsia"/>
          <w:sz w:val="30"/>
          <w:szCs w:val="30"/>
        </w:rPr>
        <w:t>篇</w:t>
      </w:r>
      <w:r w:rsidR="00E3246C" w:rsidRPr="00E3246C">
        <w:rPr>
          <w:rFonts w:ascii="仿宋_GB2312" w:eastAsia="仿宋_GB2312" w:hAnsi="仿宋_GB2312" w:cs="仿宋_GB2312" w:hint="eastAsia"/>
          <w:sz w:val="30"/>
          <w:szCs w:val="30"/>
        </w:rPr>
        <w:t>； 二等奖</w:t>
      </w:r>
      <w:r w:rsidR="00651867">
        <w:rPr>
          <w:rFonts w:ascii="仿宋_GB2312" w:eastAsia="仿宋_GB2312" w:hAnsi="仿宋_GB2312" w:cs="仿宋_GB2312" w:hint="eastAsia"/>
          <w:sz w:val="30"/>
          <w:szCs w:val="30"/>
        </w:rPr>
        <w:t>57</w:t>
      </w:r>
      <w:r w:rsidR="00651867" w:rsidRPr="00651867">
        <w:rPr>
          <w:rFonts w:ascii="仿宋_GB2312" w:eastAsia="仿宋_GB2312" w:hAnsi="仿宋_GB2312" w:cs="仿宋_GB2312" w:hint="eastAsia"/>
          <w:sz w:val="30"/>
          <w:szCs w:val="30"/>
        </w:rPr>
        <w:t>篇</w:t>
      </w:r>
      <w:r w:rsidR="00E3246C" w:rsidRPr="00E3246C">
        <w:rPr>
          <w:rFonts w:ascii="仿宋_GB2312" w:eastAsia="仿宋_GB2312" w:hAnsi="仿宋_GB2312" w:cs="仿宋_GB2312" w:hint="eastAsia"/>
          <w:sz w:val="30"/>
          <w:szCs w:val="30"/>
        </w:rPr>
        <w:t>；</w:t>
      </w:r>
      <w:r w:rsidR="00E3246C" w:rsidRPr="00E3246C">
        <w:rPr>
          <w:rFonts w:ascii="仿宋_GB2312" w:eastAsia="仿宋_GB2312" w:hAnsi="仿宋_GB2312" w:cs="仿宋_GB2312"/>
          <w:sz w:val="30"/>
          <w:szCs w:val="30"/>
        </w:rPr>
        <w:t xml:space="preserve"> </w:t>
      </w:r>
      <w:r w:rsidR="00E3246C" w:rsidRPr="00E3246C">
        <w:rPr>
          <w:rFonts w:ascii="仿宋_GB2312" w:eastAsia="仿宋_GB2312" w:hAnsi="仿宋_GB2312" w:cs="仿宋_GB2312" w:hint="eastAsia"/>
          <w:sz w:val="30"/>
          <w:szCs w:val="30"/>
        </w:rPr>
        <w:t>三等奖</w:t>
      </w:r>
      <w:r w:rsidR="00651867">
        <w:rPr>
          <w:rFonts w:ascii="仿宋_GB2312" w:eastAsia="仿宋_GB2312" w:hAnsi="仿宋_GB2312" w:cs="仿宋_GB2312" w:hint="eastAsia"/>
          <w:sz w:val="30"/>
          <w:szCs w:val="30"/>
        </w:rPr>
        <w:t>104</w:t>
      </w:r>
      <w:r w:rsidR="00651867" w:rsidRPr="00651867">
        <w:rPr>
          <w:rFonts w:ascii="仿宋_GB2312" w:eastAsia="仿宋_GB2312" w:hAnsi="仿宋_GB2312" w:cs="仿宋_GB2312" w:hint="eastAsia"/>
          <w:sz w:val="30"/>
          <w:szCs w:val="30"/>
        </w:rPr>
        <w:t>篇</w:t>
      </w:r>
      <w:r w:rsidR="00E3246C" w:rsidRPr="00E3246C">
        <w:rPr>
          <w:rFonts w:ascii="仿宋_GB2312" w:eastAsia="仿宋_GB2312" w:hAnsi="仿宋_GB2312" w:cs="仿宋_GB2312" w:hint="eastAsia"/>
          <w:sz w:val="30"/>
          <w:szCs w:val="30"/>
        </w:rPr>
        <w:t>。</w:t>
      </w:r>
    </w:p>
    <w:p w:rsidR="00E3246C" w:rsidRPr="000F0EEF" w:rsidRDefault="00700428" w:rsidP="00E3246C">
      <w:pPr>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说明</w:t>
      </w:r>
      <w:r w:rsidR="00A21D35">
        <w:rPr>
          <w:rFonts w:ascii="仿宋_GB2312" w:eastAsia="仿宋_GB2312" w:hAnsi="仿宋_GB2312" w:cs="仿宋_GB2312" w:hint="eastAsia"/>
          <w:sz w:val="30"/>
          <w:szCs w:val="30"/>
        </w:rPr>
        <w:t>：对全部一、二等奖获奖案例进行了知网重复率检测</w:t>
      </w:r>
      <w:r w:rsidR="00A919D3">
        <w:rPr>
          <w:rFonts w:ascii="仿宋_GB2312" w:eastAsia="仿宋_GB2312" w:hAnsi="仿宋_GB2312" w:cs="仿宋_GB2312" w:hint="eastAsia"/>
          <w:sz w:val="30"/>
          <w:szCs w:val="30"/>
        </w:rPr>
        <w:t>，</w:t>
      </w:r>
      <w:r w:rsidR="009C1644">
        <w:rPr>
          <w:rFonts w:ascii="仿宋_GB2312" w:eastAsia="仿宋_GB2312" w:hAnsi="仿宋_GB2312" w:cs="仿宋_GB2312" w:hint="eastAsia"/>
          <w:sz w:val="30"/>
          <w:szCs w:val="30"/>
        </w:rPr>
        <w:t>从</w:t>
      </w:r>
      <w:r>
        <w:rPr>
          <w:rFonts w:ascii="仿宋_GB2312" w:eastAsia="仿宋_GB2312" w:hAnsi="仿宋_GB2312" w:cs="仿宋_GB2312" w:hint="eastAsia"/>
          <w:sz w:val="30"/>
          <w:szCs w:val="30"/>
        </w:rPr>
        <w:t>三等奖中</w:t>
      </w:r>
      <w:r w:rsidR="009C1644">
        <w:rPr>
          <w:rFonts w:ascii="仿宋_GB2312" w:eastAsia="仿宋_GB2312" w:hAnsi="仿宋_GB2312" w:cs="仿宋_GB2312" w:hint="eastAsia"/>
          <w:sz w:val="30"/>
          <w:szCs w:val="30"/>
        </w:rPr>
        <w:t>抽调</w:t>
      </w:r>
      <w:r>
        <w:rPr>
          <w:rFonts w:ascii="仿宋_GB2312" w:eastAsia="仿宋_GB2312" w:hAnsi="仿宋_GB2312" w:cs="仿宋_GB2312" w:hint="eastAsia"/>
          <w:sz w:val="30"/>
          <w:szCs w:val="30"/>
        </w:rPr>
        <w:t>部分案例进行重复率检测，案例</w:t>
      </w:r>
      <w:r>
        <w:rPr>
          <w:rFonts w:ascii="仿宋_GB2312" w:eastAsia="仿宋_GB2312" w:hAnsi="仿宋_GB2312" w:cs="仿宋_GB2312"/>
          <w:sz w:val="30"/>
          <w:szCs w:val="30"/>
        </w:rPr>
        <w:t>一经</w:t>
      </w:r>
      <w:r>
        <w:rPr>
          <w:rFonts w:ascii="仿宋_GB2312" w:eastAsia="仿宋_GB2312" w:hAnsi="仿宋_GB2312" w:cs="仿宋_GB2312" w:hint="eastAsia"/>
          <w:sz w:val="30"/>
          <w:szCs w:val="30"/>
        </w:rPr>
        <w:t>公示</w:t>
      </w:r>
      <w:r w:rsidRPr="000F0EEF">
        <w:rPr>
          <w:rFonts w:ascii="仿宋_GB2312" w:eastAsia="仿宋_GB2312" w:hAnsi="仿宋_GB2312" w:cs="仿宋_GB2312"/>
          <w:sz w:val="30"/>
          <w:szCs w:val="30"/>
        </w:rPr>
        <w:t>,</w:t>
      </w:r>
      <w:r>
        <w:rPr>
          <w:rFonts w:ascii="仿宋_GB2312" w:eastAsia="仿宋_GB2312" w:hAnsi="仿宋_GB2312" w:cs="仿宋_GB2312" w:hint="eastAsia"/>
          <w:sz w:val="30"/>
          <w:szCs w:val="30"/>
        </w:rPr>
        <w:t>作者</w:t>
      </w:r>
      <w:r>
        <w:rPr>
          <w:rFonts w:ascii="仿宋_GB2312" w:eastAsia="仿宋_GB2312" w:hAnsi="仿宋_GB2312" w:cs="仿宋_GB2312"/>
          <w:sz w:val="30"/>
          <w:szCs w:val="30"/>
        </w:rPr>
        <w:t>对</w:t>
      </w:r>
      <w:r>
        <w:rPr>
          <w:rFonts w:ascii="仿宋_GB2312" w:eastAsia="仿宋_GB2312" w:hAnsi="仿宋_GB2312" w:cs="仿宋_GB2312" w:hint="eastAsia"/>
          <w:sz w:val="30"/>
          <w:szCs w:val="30"/>
        </w:rPr>
        <w:t>案例内容</w:t>
      </w:r>
      <w:r w:rsidRPr="000F0EEF">
        <w:rPr>
          <w:rFonts w:ascii="仿宋_GB2312" w:eastAsia="仿宋_GB2312" w:hAnsi="仿宋_GB2312" w:cs="仿宋_GB2312"/>
          <w:sz w:val="30"/>
          <w:szCs w:val="30"/>
        </w:rPr>
        <w:t>负责</w:t>
      </w:r>
      <w:r>
        <w:rPr>
          <w:rFonts w:ascii="仿宋_GB2312" w:eastAsia="仿宋_GB2312" w:hAnsi="仿宋_GB2312" w:cs="仿宋_GB2312" w:hint="eastAsia"/>
          <w:sz w:val="30"/>
          <w:szCs w:val="30"/>
        </w:rPr>
        <w:t>，</w:t>
      </w:r>
      <w:r w:rsidRPr="000F0EEF">
        <w:rPr>
          <w:rFonts w:ascii="仿宋_GB2312" w:eastAsia="仿宋_GB2312" w:hAnsi="仿宋_GB2312" w:cs="仿宋_GB2312"/>
          <w:sz w:val="30"/>
          <w:szCs w:val="30"/>
        </w:rPr>
        <w:t>如存在剽窃、抄袭</w:t>
      </w:r>
      <w:r w:rsidR="002160F6">
        <w:rPr>
          <w:rFonts w:ascii="仿宋_GB2312" w:eastAsia="仿宋_GB2312" w:hAnsi="仿宋_GB2312" w:cs="仿宋_GB2312" w:hint="eastAsia"/>
          <w:sz w:val="30"/>
          <w:szCs w:val="30"/>
        </w:rPr>
        <w:t>，文责自负。</w:t>
      </w:r>
      <w:bookmarkStart w:id="0" w:name="_GoBack"/>
      <w:bookmarkEnd w:id="0"/>
    </w:p>
    <w:p w:rsidR="00E3246C" w:rsidRPr="00E3246C" w:rsidRDefault="00E3246C" w:rsidP="00E3246C">
      <w:pPr>
        <w:jc w:val="center"/>
        <w:rPr>
          <w:rFonts w:ascii="仿宋_GB2312" w:eastAsia="仿宋_GB2312" w:hAnsi="仿宋_GB2312" w:cs="仿宋_GB2312"/>
          <w:sz w:val="30"/>
          <w:szCs w:val="30"/>
        </w:rPr>
      </w:pPr>
      <w:r w:rsidRPr="00E3246C">
        <w:rPr>
          <w:rFonts w:ascii="仿宋_GB2312" w:eastAsia="仿宋_GB2312" w:hAnsi="仿宋_GB2312" w:cs="仿宋_GB2312" w:hint="eastAsia"/>
          <w:sz w:val="30"/>
          <w:szCs w:val="30"/>
        </w:rPr>
        <w:t>附件：202</w:t>
      </w:r>
      <w:r w:rsidR="004F78EE">
        <w:rPr>
          <w:rFonts w:ascii="仿宋_GB2312" w:eastAsia="仿宋_GB2312" w:hAnsi="仿宋_GB2312" w:cs="仿宋_GB2312" w:hint="eastAsia"/>
          <w:sz w:val="30"/>
          <w:szCs w:val="30"/>
        </w:rPr>
        <w:t>3</w:t>
      </w:r>
      <w:r w:rsidRPr="00E3246C">
        <w:rPr>
          <w:rFonts w:ascii="仿宋_GB2312" w:eastAsia="仿宋_GB2312" w:hAnsi="仿宋_GB2312" w:cs="仿宋_GB2312" w:hint="eastAsia"/>
          <w:sz w:val="30"/>
          <w:szCs w:val="30"/>
        </w:rPr>
        <w:t>年浦东新区</w:t>
      </w:r>
      <w:r w:rsidR="004F78EE">
        <w:rPr>
          <w:rFonts w:ascii="仿宋_GB2312" w:eastAsia="仿宋_GB2312" w:hAnsi="仿宋_GB2312" w:cs="仿宋_GB2312" w:hint="eastAsia"/>
          <w:sz w:val="30"/>
          <w:szCs w:val="30"/>
        </w:rPr>
        <w:t>教育评价改革优秀案例</w:t>
      </w:r>
      <w:r w:rsidR="00A8407E">
        <w:rPr>
          <w:rFonts w:ascii="仿宋_GB2312" w:eastAsia="仿宋_GB2312" w:hAnsi="仿宋_GB2312" w:cs="仿宋_GB2312" w:hint="eastAsia"/>
          <w:sz w:val="30"/>
          <w:szCs w:val="30"/>
        </w:rPr>
        <w:t>获奖名单</w:t>
      </w:r>
    </w:p>
    <w:p w:rsidR="00E3246C" w:rsidRPr="00E3246C" w:rsidRDefault="00E3246C" w:rsidP="00E3246C">
      <w:pPr>
        <w:spacing w:line="360" w:lineRule="auto"/>
        <w:jc w:val="right"/>
        <w:rPr>
          <w:rFonts w:ascii="仿宋_GB2312" w:eastAsia="仿宋_GB2312" w:hAnsi="仿宋_GB2312" w:cs="仿宋_GB2312"/>
          <w:bCs/>
          <w:sz w:val="28"/>
          <w:szCs w:val="28"/>
        </w:rPr>
      </w:pPr>
    </w:p>
    <w:p w:rsidR="00E3246C" w:rsidRPr="00E3246C" w:rsidRDefault="00E3246C" w:rsidP="00E3246C">
      <w:pPr>
        <w:spacing w:line="360" w:lineRule="auto"/>
        <w:jc w:val="right"/>
        <w:rPr>
          <w:rFonts w:ascii="仿宋_GB2312" w:eastAsia="仿宋_GB2312" w:hAnsi="仿宋_GB2312" w:cs="仿宋_GB2312"/>
          <w:bCs/>
          <w:sz w:val="28"/>
          <w:szCs w:val="28"/>
        </w:rPr>
      </w:pPr>
    </w:p>
    <w:p w:rsidR="00E3246C" w:rsidRPr="00E3246C" w:rsidRDefault="00E3246C" w:rsidP="00E3246C">
      <w:pPr>
        <w:spacing w:line="360" w:lineRule="auto"/>
        <w:jc w:val="right"/>
        <w:rPr>
          <w:rFonts w:ascii="仿宋_GB2312" w:eastAsia="仿宋_GB2312" w:hAnsi="仿宋_GB2312" w:cs="仿宋_GB2312"/>
          <w:bCs/>
          <w:sz w:val="28"/>
          <w:szCs w:val="28"/>
        </w:rPr>
      </w:pPr>
      <w:r w:rsidRPr="00E3246C">
        <w:rPr>
          <w:rFonts w:ascii="仿宋_GB2312" w:eastAsia="仿宋_GB2312" w:hAnsi="仿宋_GB2312" w:cs="仿宋_GB2312" w:hint="eastAsia"/>
          <w:bCs/>
          <w:sz w:val="28"/>
          <w:szCs w:val="28"/>
        </w:rPr>
        <w:t xml:space="preserve">  浦东教育发展研究院</w:t>
      </w:r>
      <w:r w:rsidR="004F78EE">
        <w:rPr>
          <w:rFonts w:ascii="仿宋_GB2312" w:eastAsia="仿宋_GB2312" w:hAnsi="仿宋_GB2312" w:cs="仿宋_GB2312" w:hint="eastAsia"/>
          <w:bCs/>
          <w:sz w:val="28"/>
          <w:szCs w:val="28"/>
        </w:rPr>
        <w:t>教育评价指导部</w:t>
      </w:r>
    </w:p>
    <w:p w:rsidR="00E3246C" w:rsidRPr="00E3246C" w:rsidRDefault="00E3246C" w:rsidP="00E3246C">
      <w:pPr>
        <w:spacing w:line="360" w:lineRule="auto"/>
        <w:ind w:right="280"/>
        <w:jc w:val="center"/>
        <w:rPr>
          <w:rFonts w:ascii="仿宋_GB2312" w:eastAsia="仿宋_GB2312" w:hAnsi="仿宋_GB2312" w:cs="仿宋_GB2312"/>
          <w:bCs/>
          <w:sz w:val="28"/>
          <w:szCs w:val="28"/>
        </w:rPr>
      </w:pPr>
      <w:r w:rsidRPr="00E3246C">
        <w:rPr>
          <w:rFonts w:ascii="仿宋_GB2312" w:eastAsia="仿宋_GB2312" w:hAnsi="仿宋_GB2312" w:cs="仿宋_GB2312" w:hint="eastAsia"/>
          <w:bCs/>
          <w:sz w:val="28"/>
          <w:szCs w:val="28"/>
        </w:rPr>
        <w:t xml:space="preserve">                                    </w:t>
      </w:r>
      <w:r w:rsidRPr="00E3246C">
        <w:rPr>
          <w:rFonts w:ascii="仿宋_GB2312" w:eastAsia="仿宋_GB2312" w:hAnsi="仿宋_GB2312" w:cs="仿宋_GB2312"/>
          <w:bCs/>
          <w:sz w:val="28"/>
          <w:szCs w:val="28"/>
        </w:rPr>
        <w:t xml:space="preserve">    </w:t>
      </w:r>
      <w:r w:rsidRPr="00E3246C">
        <w:rPr>
          <w:rFonts w:ascii="仿宋_GB2312" w:eastAsia="仿宋_GB2312" w:hAnsi="仿宋_GB2312" w:cs="仿宋_GB2312" w:hint="eastAsia"/>
          <w:bCs/>
          <w:sz w:val="28"/>
          <w:szCs w:val="28"/>
        </w:rPr>
        <w:t>202</w:t>
      </w:r>
      <w:r w:rsidR="004F78EE">
        <w:rPr>
          <w:rFonts w:ascii="仿宋_GB2312" w:eastAsia="仿宋_GB2312" w:hAnsi="仿宋_GB2312" w:cs="仿宋_GB2312" w:hint="eastAsia"/>
          <w:bCs/>
          <w:sz w:val="28"/>
          <w:szCs w:val="28"/>
        </w:rPr>
        <w:t>3</w:t>
      </w:r>
      <w:r w:rsidRPr="00E3246C">
        <w:rPr>
          <w:rFonts w:ascii="仿宋_GB2312" w:eastAsia="仿宋_GB2312" w:hAnsi="仿宋_GB2312" w:cs="仿宋_GB2312" w:hint="eastAsia"/>
          <w:bCs/>
          <w:sz w:val="28"/>
          <w:szCs w:val="28"/>
        </w:rPr>
        <w:t>年</w:t>
      </w:r>
      <w:r w:rsidR="004F78EE">
        <w:rPr>
          <w:rFonts w:ascii="仿宋_GB2312" w:eastAsia="仿宋_GB2312" w:hAnsi="仿宋_GB2312" w:cs="仿宋_GB2312" w:hint="eastAsia"/>
          <w:bCs/>
          <w:sz w:val="28"/>
          <w:szCs w:val="28"/>
        </w:rPr>
        <w:t>5</w:t>
      </w:r>
      <w:r w:rsidRPr="00E3246C">
        <w:rPr>
          <w:rFonts w:ascii="仿宋_GB2312" w:eastAsia="仿宋_GB2312" w:hAnsi="仿宋_GB2312" w:cs="仿宋_GB2312" w:hint="eastAsia"/>
          <w:bCs/>
          <w:sz w:val="28"/>
          <w:szCs w:val="28"/>
        </w:rPr>
        <w:t>月</w:t>
      </w:r>
      <w:r w:rsidR="004F78EE">
        <w:rPr>
          <w:rFonts w:ascii="仿宋_GB2312" w:eastAsia="仿宋_GB2312" w:hAnsi="仿宋_GB2312" w:cs="仿宋_GB2312" w:hint="eastAsia"/>
          <w:bCs/>
          <w:sz w:val="28"/>
          <w:szCs w:val="28"/>
        </w:rPr>
        <w:t>26</w:t>
      </w:r>
      <w:r w:rsidRPr="00E3246C">
        <w:rPr>
          <w:rFonts w:ascii="仿宋_GB2312" w:eastAsia="仿宋_GB2312" w:hAnsi="仿宋_GB2312" w:cs="仿宋_GB2312" w:hint="eastAsia"/>
          <w:bCs/>
          <w:sz w:val="28"/>
          <w:szCs w:val="28"/>
        </w:rPr>
        <w:t>日</w:t>
      </w:r>
    </w:p>
    <w:p w:rsidR="00960C90" w:rsidRDefault="00960C90"/>
    <w:p w:rsidR="00372FEC" w:rsidRDefault="00372FEC"/>
    <w:p w:rsidR="00372FEC" w:rsidRDefault="00372FEC"/>
    <w:p w:rsidR="00372FEC" w:rsidRDefault="00372FEC"/>
    <w:p w:rsidR="00372FEC" w:rsidRDefault="00372FEC"/>
    <w:p w:rsidR="00372FEC" w:rsidRDefault="00372FEC"/>
    <w:p w:rsidR="00372FEC" w:rsidRDefault="00372FEC"/>
    <w:p w:rsidR="00372FEC" w:rsidRDefault="00372FEC"/>
    <w:p w:rsidR="00372FEC" w:rsidRDefault="00372FEC"/>
    <w:p w:rsidR="00372FEC" w:rsidRDefault="00372FEC"/>
    <w:p w:rsidR="00B24AF8" w:rsidRDefault="00B24AF8" w:rsidP="00B24AF8">
      <w:pPr>
        <w:jc w:val="left"/>
        <w:rPr>
          <w:rFonts w:ascii="仿宋_GB2312" w:eastAsia="仿宋_GB2312" w:hAnsi="仿宋_GB2312" w:cs="仿宋_GB2312"/>
          <w:b/>
          <w:sz w:val="30"/>
          <w:szCs w:val="30"/>
        </w:rPr>
      </w:pPr>
      <w:r>
        <w:rPr>
          <w:rFonts w:ascii="仿宋_GB2312" w:eastAsia="仿宋_GB2312" w:hAnsi="仿宋_GB2312" w:cs="仿宋_GB2312" w:hint="eastAsia"/>
          <w:b/>
          <w:sz w:val="30"/>
          <w:szCs w:val="30"/>
        </w:rPr>
        <w:t>附件</w:t>
      </w:r>
    </w:p>
    <w:p w:rsidR="00372FEC" w:rsidRPr="00FE5AD8" w:rsidRDefault="00E64A9F" w:rsidP="00E64A9F">
      <w:pPr>
        <w:jc w:val="center"/>
        <w:rPr>
          <w:b/>
        </w:rPr>
      </w:pPr>
      <w:r w:rsidRPr="00FE5AD8">
        <w:rPr>
          <w:rFonts w:ascii="仿宋_GB2312" w:eastAsia="仿宋_GB2312" w:hAnsi="仿宋_GB2312" w:cs="仿宋_GB2312" w:hint="eastAsia"/>
          <w:b/>
          <w:sz w:val="30"/>
          <w:szCs w:val="30"/>
        </w:rPr>
        <w:t>2023年浦东新区教育评价改革优秀案例获奖名单</w:t>
      </w:r>
    </w:p>
    <w:p w:rsidR="00985538" w:rsidRDefault="00985538"/>
    <w:tbl>
      <w:tblPr>
        <w:tblW w:w="5241" w:type="pct"/>
        <w:tblInd w:w="-176" w:type="dxa"/>
        <w:tblLayout w:type="fixed"/>
        <w:tblLook w:val="04A0" w:firstRow="1" w:lastRow="0" w:firstColumn="1" w:lastColumn="0" w:noHBand="0" w:noVBand="1"/>
      </w:tblPr>
      <w:tblGrid>
        <w:gridCol w:w="689"/>
        <w:gridCol w:w="967"/>
        <w:gridCol w:w="1932"/>
        <w:gridCol w:w="4002"/>
        <w:gridCol w:w="1106"/>
      </w:tblGrid>
      <w:tr w:rsidR="00825237" w:rsidRPr="00497847" w:rsidTr="004B2739">
        <w:trPr>
          <w:trHeight w:val="288"/>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5237" w:rsidRPr="00497847" w:rsidRDefault="00825237" w:rsidP="00825237">
            <w:pPr>
              <w:widowControl/>
              <w:jc w:val="center"/>
              <w:rPr>
                <w:rFonts w:ascii="仿宋" w:eastAsia="仿宋" w:hAnsi="仿宋" w:cs="宋体"/>
                <w:b/>
                <w:bCs/>
                <w:color w:val="000000"/>
                <w:kern w:val="0"/>
                <w:szCs w:val="21"/>
              </w:rPr>
            </w:pPr>
            <w:r w:rsidRPr="00497847">
              <w:rPr>
                <w:rFonts w:ascii="仿宋" w:eastAsia="仿宋" w:hAnsi="仿宋" w:cs="宋体" w:hint="eastAsia"/>
                <w:b/>
                <w:bCs/>
                <w:color w:val="000000"/>
                <w:kern w:val="0"/>
                <w:szCs w:val="21"/>
              </w:rPr>
              <w:t>序号</w:t>
            </w:r>
          </w:p>
        </w:tc>
        <w:tc>
          <w:tcPr>
            <w:tcW w:w="556" w:type="pct"/>
            <w:tcBorders>
              <w:top w:val="single" w:sz="4" w:space="0" w:color="auto"/>
              <w:left w:val="nil"/>
              <w:bottom w:val="single" w:sz="4" w:space="0" w:color="auto"/>
              <w:right w:val="single" w:sz="4" w:space="0" w:color="auto"/>
            </w:tcBorders>
            <w:shd w:val="clear" w:color="auto" w:fill="auto"/>
            <w:vAlign w:val="center"/>
            <w:hideMark/>
          </w:tcPr>
          <w:p w:rsidR="00825237" w:rsidRPr="00497847" w:rsidRDefault="00C25BA8" w:rsidP="00825237">
            <w:pPr>
              <w:widowControl/>
              <w:jc w:val="center"/>
              <w:rPr>
                <w:rFonts w:ascii="仿宋" w:eastAsia="仿宋" w:hAnsi="仿宋" w:cs="宋体"/>
                <w:b/>
                <w:bCs/>
                <w:color w:val="000000"/>
                <w:kern w:val="0"/>
                <w:szCs w:val="21"/>
              </w:rPr>
            </w:pPr>
            <w:r w:rsidRPr="00497847">
              <w:rPr>
                <w:rFonts w:ascii="仿宋" w:eastAsia="仿宋" w:hAnsi="仿宋" w:cs="宋体" w:hint="eastAsia"/>
                <w:b/>
                <w:bCs/>
                <w:color w:val="000000"/>
                <w:kern w:val="0"/>
                <w:szCs w:val="21"/>
              </w:rPr>
              <w:t>姓名</w:t>
            </w:r>
          </w:p>
        </w:tc>
        <w:tc>
          <w:tcPr>
            <w:tcW w:w="1111" w:type="pct"/>
            <w:tcBorders>
              <w:top w:val="single" w:sz="4" w:space="0" w:color="auto"/>
              <w:left w:val="nil"/>
              <w:bottom w:val="single" w:sz="4" w:space="0" w:color="auto"/>
              <w:right w:val="single" w:sz="4" w:space="0" w:color="auto"/>
            </w:tcBorders>
            <w:shd w:val="clear" w:color="auto" w:fill="auto"/>
            <w:vAlign w:val="center"/>
            <w:hideMark/>
          </w:tcPr>
          <w:p w:rsidR="00825237" w:rsidRPr="00497847" w:rsidRDefault="00825237" w:rsidP="00825237">
            <w:pPr>
              <w:widowControl/>
              <w:jc w:val="center"/>
              <w:rPr>
                <w:rFonts w:ascii="仿宋" w:eastAsia="仿宋" w:hAnsi="仿宋" w:cs="宋体"/>
                <w:b/>
                <w:bCs/>
                <w:color w:val="000000"/>
                <w:kern w:val="0"/>
                <w:szCs w:val="21"/>
              </w:rPr>
            </w:pPr>
            <w:r w:rsidRPr="00497847">
              <w:rPr>
                <w:rFonts w:ascii="仿宋" w:eastAsia="仿宋" w:hAnsi="仿宋" w:cs="宋体" w:hint="eastAsia"/>
                <w:b/>
                <w:bCs/>
                <w:color w:val="000000"/>
                <w:kern w:val="0"/>
                <w:szCs w:val="21"/>
              </w:rPr>
              <w:t>单位</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rsidR="00825237" w:rsidRPr="00497847" w:rsidRDefault="00825237" w:rsidP="00825237">
            <w:pPr>
              <w:widowControl/>
              <w:jc w:val="center"/>
              <w:rPr>
                <w:rFonts w:ascii="仿宋" w:eastAsia="仿宋" w:hAnsi="仿宋" w:cs="宋体"/>
                <w:b/>
                <w:bCs/>
                <w:color w:val="000000"/>
                <w:kern w:val="0"/>
                <w:szCs w:val="21"/>
              </w:rPr>
            </w:pPr>
            <w:r w:rsidRPr="00497847">
              <w:rPr>
                <w:rFonts w:ascii="仿宋" w:eastAsia="仿宋" w:hAnsi="仿宋" w:cs="宋体" w:hint="eastAsia"/>
                <w:b/>
                <w:bCs/>
                <w:color w:val="000000"/>
                <w:kern w:val="0"/>
                <w:szCs w:val="21"/>
              </w:rPr>
              <w:t>案例名称</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825237" w:rsidRPr="00497847" w:rsidRDefault="00825237" w:rsidP="00825237">
            <w:pPr>
              <w:widowControl/>
              <w:jc w:val="center"/>
              <w:rPr>
                <w:rFonts w:ascii="仿宋" w:eastAsia="仿宋" w:hAnsi="仿宋" w:cs="宋体"/>
                <w:b/>
                <w:bCs/>
                <w:color w:val="000000"/>
                <w:kern w:val="0"/>
                <w:szCs w:val="21"/>
              </w:rPr>
            </w:pPr>
            <w:r w:rsidRPr="00497847">
              <w:rPr>
                <w:rFonts w:ascii="仿宋" w:eastAsia="仿宋" w:hAnsi="仿宋" w:cs="宋体" w:hint="eastAsia"/>
                <w:b/>
                <w:bCs/>
                <w:color w:val="000000"/>
                <w:kern w:val="0"/>
                <w:szCs w:val="21"/>
              </w:rPr>
              <w:t>获奖等级</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巫闽娟</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东方尚博幼儿园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大班幼儿分类任务问题解决中的表现性评价探索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陈孋莉</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960C90">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  西门幼儿园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灵活运用“三表”促进评价“三研”</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毛佳怡</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云瑞幼儿园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博学善思 笃行致远——能力视角下幼儿教师评价素养提升路径研究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吴双双</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康城学校</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作业单与评价表的“成长史”</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耿小燕</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龚路中心小学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让点滴进步可现——可视化评价在小学体育教学中的运用</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薛濛濛</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进才中学东校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ICAP视域下项目化学习评价的逆向设计——以云端共读《带上她的眼睛》语文项目化学习为例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袁钫芳</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华东师范大学附属东昌中学南校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以评价标准为支点，撬动课堂教学变革——华东师范大学附属东昌南校课堂教学评价探索与实践</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周芸</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上海外高桥保税区实验小学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指向核心素养的小学英语课堂教学活动设计与评价——以5BM4U1Museums (Period2)为例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巩颜宁</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民办维多利亚幼儿园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小班视域下主题活动中有效评价的开展</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刘智斌</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建平实验小学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小学信息科技教学中的课程评价初探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张书圆</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上海立信会计金融学院附属学校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评出满堂彩——优化初中语文教学评价的实践探索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12</w:t>
            </w:r>
          </w:p>
        </w:tc>
        <w:tc>
          <w:tcPr>
            <w:tcW w:w="556"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奚慧韵</w:t>
            </w:r>
          </w:p>
        </w:tc>
        <w:tc>
          <w:tcPr>
            <w:tcW w:w="111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贝贝星幼儿园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评价曲水流觞 师幼双向成长——以中班“幼儿园里的我”自主评价形式为例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张静</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张江高科实验小学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大手牵小手，一起向前走：支架式评价助力学生写话能力提升</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曹建芳</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明珠小学C区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小学数学实践性作业的评价探索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倪嘏文</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下沙幼儿园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客观数据支持评价，促进课堂中有效的师幼互动——以小班一课三研活动中的师幼互动为例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李璨</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民办尚德实验学校</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面向核心素养的综合性任务评价探索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龚长梅</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第二中心小学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基于UbD理论运用评价细目表提升四年级学生习作修改能力——以四年级下册第一单元习作《我的乐园》为例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lastRenderedPageBreak/>
              <w:t>18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徐花</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老港幼儿园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数据驱动精准集体教学活动评价的实践研究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王旭晶</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下沙幼儿园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美术活动中基于儿童立场的多元化评价策略初探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张洁</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张江高科实验小学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踏实走好师生“双素养”提升之路——以“心意盒包装”项目化学习为例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顾奇文</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园西小学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“捆绑式评价”全面提升学生综合素养</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陆晓庆</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康城学校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浅谈支架式教育评价在小学数学课堂中的作用</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王华琴</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上海海洋大学附属大团高级中学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聚焦语文核心素养的教学评价实践探索案例——以“中华优秀传统文化研习”任务群之儒家经典研习为例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储美玉</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上海市实验学校附属光明学校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单元作业设计评价方式的实践策略一一以统编初中语文教材六下第六单元为例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王婷、龚琳洁</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进才实验中学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道德与法治学科在场馆学习中的协商式评价的实践研究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张瑞芳</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金英小学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浅谈小学英语单元作业评价设计 —— 以牛津上海版4B M2U1作业评价为例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吴文雪</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梅园小学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全员导师制下对教师的学生综合素质评价的探索与应用</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储英</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百熙幼儿园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让观察评价成为课程优化的支架——以大班美术教学活动《坦克陆战队》为例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王艳</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宏文</w:t>
            </w:r>
            <w:r w:rsidR="00960C90" w:rsidRPr="00497847">
              <w:rPr>
                <w:rFonts w:ascii="仿宋" w:eastAsia="仿宋" w:hAnsi="仿宋" w:cs="宋体" w:hint="eastAsia"/>
                <w:color w:val="000000"/>
                <w:kern w:val="0"/>
                <w:szCs w:val="21"/>
              </w:rPr>
              <w:t>学校</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以核心素养为导向的教学评价实践</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30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高海燕</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园西小学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核心素养导向下小学英语课堂评价的探索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31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徐莹</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杨园中心小学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”数学＋X“项目化学习背景下学生综合素养评价的实践研究——以沪教版五上“水、电、天然气的费用”一课为例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32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金妍</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莲溪小学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“少儿乒乓”争章成长手册在乒乓教学评价中的运用与影响</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33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高雯</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   进才实验小学西校</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基于素养形成的单元评价设计</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34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范君英</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竹园小学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让学习在评价中持续发生——核心素养理念支持下的项目化学习评价</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35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张梦</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福山外国语小学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过程性评价在小学语文整本书阅读中的实践研究——以《想飞的熊》教学为例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36</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王子轶</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福山证大外国语小学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优化评价量规，助力学科项目高质量实施</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37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吴黄佳</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高南幼儿园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幼儿参与游戏活动的综合素质评价研究——以户外美育游戏为例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38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陈芳元</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维多利亚幼儿园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幼儿园主题探究活动中评价工具和评价方法的初探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6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39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刘瑞</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福山证大外国语小学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在全员导师制活动中提高教师综合素质评价素养</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一等奖</w:t>
            </w:r>
          </w:p>
        </w:tc>
      </w:tr>
      <w:tr w:rsidR="00825237" w:rsidRPr="00497847" w:rsidTr="004B2739">
        <w:trPr>
          <w:trHeight w:val="3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lastRenderedPageBreak/>
              <w:t>40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沈晔</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福山外国语小学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立足课堂，提升自我评价能力</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41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顾洁</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康城学校</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浅谈改革性教育评价有效内化学生的学习动力——小学英语“三多”评价的实践研究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42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魏巍</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万科实验小学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浅谈教师如何在跨学科实践活动中提升评价素养——以《校园植物大探秘》为例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43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卫黎敏</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上海市实验学校附属光明学校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全员导师制下学生自我管理能力的评价研究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44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刘雨帆</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周浦第二小学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以评促学，通过体育课堂3+2评价体系的构建提高学生体育素养——以立定跳远教学过程及结果分析为例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45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 刘素红</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冰厂田临港幼儿园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运用个案跟踪法提升教师评价幼儿情绪与行为的素养</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46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高静怡</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龚路中心小学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转观念 细观察 会评价——关于提升教师课堂教学过程的评价素养的策略</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47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鲍莉莎</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上海师范大学附属浦东临港小学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《苹果树成长手册》的设计与实施——基于新课标的小学一年级英语形成性评价案例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48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张嫣</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巨野幼儿园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“五优·五变”评价助力教育提质增效</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49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徐叶红</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金沁苑幼儿园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全员导师制背景下中班幼儿户外角色游戏评价案例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50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王晓枫</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傅雷中学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让评价充满温度</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51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周静、张洁丽</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航瑞幼儿园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让幼儿的成长看得见——电子成长档案实现幼儿发展多元评价的实践</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52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陈茜</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上海中学东校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“双新”视域下过程性评价在高中政治课堂中的应用探究——以《中国共产党领导人民站起来、富起来、强起来》一课为例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53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吴雯雯</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汇贤幼儿园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构建分层多元评价机制提升教师评价素养</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54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张丽</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东沟幼儿园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Tahoma" w:eastAsia="仿宋" w:hAnsi="Tahoma" w:cs="Tahoma"/>
                <w:color w:val="000000"/>
                <w:kern w:val="0"/>
                <w:szCs w:val="21"/>
              </w:rPr>
              <w:t>⁪</w:t>
            </w:r>
            <w:r w:rsidRPr="00497847">
              <w:rPr>
                <w:rFonts w:ascii="仿宋" w:eastAsia="仿宋" w:hAnsi="仿宋" w:cs="宋体" w:hint="eastAsia"/>
                <w:color w:val="000000"/>
                <w:kern w:val="0"/>
                <w:szCs w:val="21"/>
              </w:rPr>
              <w:t>基于数据分析的幼儿科学活动评价</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55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黄姝</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莲溪小学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全员导师制下小学生习惯养成评价的实践探索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56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李岩</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竹园小学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让小水滴折射笋芽儿们心中的彩虹</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57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唐小彤</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浦南幼儿园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数据驱动下幼儿说明性讲述能力发展的评价研究——以中班小播报活动为例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58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周晓晨</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东南幼儿园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“一本三论”模式：构建幼儿劳动教育课程评价新样态 ——以中班《萝卜种植记》为例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59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王瑾</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七色花幼儿园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大班科学活动中幼儿自主探究行为的观察、评估与支持</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60</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金春雷</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浦明师范学校附属小学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变革评价机制，赋能教师成长</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61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符晓燕</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杨园中心小学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随班就读小学语文课堂教学评价的探究——以五年级《太阳》一课为例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lastRenderedPageBreak/>
              <w:t>62</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王淑芬</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福山证大外国语小学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学习式评价如何融入小学高年级语文PBL</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63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张丽君</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建平实验张江中学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基于多元创意数学作业的评价改革实践探索与研究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64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舒兰兰</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上海市实验学校东校</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指向核心素养的科学项目化学习表现性评价设计与实践——以“一起吃出免疫力”项目为例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65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张雪丹</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维多利亚幼儿园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发现幼儿成长的力量之主题探究活动评价实践</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66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徐菲</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建平临港小学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个性、多元评价策略在学生作业成就中的适切应用——以《火车快跑》作业评讲为例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67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陈敏霞</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华高小学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浅析小学语文课堂的过程性评价——以二年级下册第二单元为例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68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王舐红 郝雅琴</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华东师范大学张江实验中学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基于乐学善学的中学课堂有效教学课例研究评价体系</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69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绍秀娟</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西门幼儿园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幼儿教师评价素养的提升路径探究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70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宋佩仪</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逸夫小学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浅谈“双新”背景下教师评价素养现状对小学三年级语文习作教学影响的调查研究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71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沈霜霜</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周浦幼儿园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浅析教师对学生学业成就方面的评价</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72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冯佳慧</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明珠森兰小学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优化口头作业 助力减负提质 推进多元评价——以部编二年级上册语文教材为例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73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邢丹丹</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浦东外事服务学校</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“线上驱动”模式下中职服装表演课程评价体系改革实践</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74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毛慧珺</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东沟中学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表现性评价在初中语文整本书阅读项目化学习中的实践与思考——以《鲁滨逊漂流记》为例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75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杨亦云</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塘桥第一小学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让评价在教学过程中科学、有效地发生</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76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王梦婷</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张江高科实验小学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小学数学项目化学习的评价设计——以“球类收纳架设计”为例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77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唐雅丽</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航头幼儿园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叙事性评价模式对幼儿深度学习影响的研究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78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沈英姿</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上南二村小学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把过程，重表现——小学数学表现性评设计实施的策略研究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79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乔丽</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百熙幼儿园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“评价”让成长看的见</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80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薛莲</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园西小学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核心素养导向下小学英语单元作业评价的探索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81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李筱蓓</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昌里幼儿园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个性化教育支持促进幼儿社会性发展评价的研究案例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82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耿小燕</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龚路中心小学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聚焦过程评价记录成长足迹-可视化评价在小学体育教学中的运用</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83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汪慜</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上海市临港第一中学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核心素养下的物理作业与评价改革</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lastRenderedPageBreak/>
              <w:t>84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叶子</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福山唐城外国语小学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基于基础教育改革小学教育评价的研究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85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彭璐璐</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高南幼儿园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基于全班性幼儿的社会性发展评价方法和策略的实践研究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86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刘菁</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园西小学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基于素养导向的小学美术单元化教学评价实践</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87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邓涛</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上海交通大学附属中学浦东实验高中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基于阅读素养的整本书阅读教、学、评一体化探索——以《乡土中国》《红楼梦》教学为例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88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瞿贞娇</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高桥镇小学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结合多媒体情境教学改进课堂评价方法</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89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寇文琦</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维多利亚幼儿园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润物有声，让评价不再“蜻蜓点水——浅谈幼儿美术教学中的评价实践及解决策略研究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90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曹诗媛</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清流中学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双新背景下基于项目化学习学生评价设计初探——以“‘We are model students’制作模范生相册”项目为例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91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苏婷</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绿晨小学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学校自信文化建设背景下学生自信发展评价实践探索——以绿晨小学“小晨七彩花园”评价体系为例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92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黄敏利</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世博家园实验小学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以“双标”为导向  促评价润无声</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93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杨思琦</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第二中心小学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教育现代化助力 “双新”背景下小学音乐教学评价的实践与研究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94</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蔡新</w:t>
            </w:r>
          </w:p>
        </w:tc>
        <w:tc>
          <w:tcPr>
            <w:tcW w:w="1111"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致立学校</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智障儿童数学学习分层评价操作方法的研究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95</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虞晓贞</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复旦附中浦东分校</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基于学分和学程的高中综合评价改革的实践探索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96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仇虹豪</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上海市实验学校东校</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聚焦核心素养：项目化学习评价的设计与实践——以上海市实验学校东校为例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二等奖</w:t>
            </w:r>
          </w:p>
        </w:tc>
      </w:tr>
      <w:tr w:rsidR="00825237" w:rsidRPr="00497847" w:rsidTr="004B2739">
        <w:trPr>
          <w:trHeight w:val="6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97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徐思敏</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永泰幼儿园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溢彩童心，快乐涂鸦——儿童视角下的户外涂鸦游戏评价初探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98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赵青</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贝贝星幼儿园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指标正蜕“变”，过程评价“真”发生</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99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傅昱忱</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曹路打一小学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作业设计有梯度，评价方法有广度——“双新”教改背景下梯度型作业的设计与实践</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100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姜丽丽</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贝贝星幼儿园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心愿无限 成长无尽——以中班“心愿银行”自主评价活动为例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101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方轶君</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建平中学西校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“双新”背景下初中英语作业的设计和评价初探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102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徐雯燕</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潼港小学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巧用信息技术 助力课堂评价</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103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张伟伟</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杨园中心小学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诗润童心,书画传情</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104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黄澄宇</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张江高科实验小学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小学低年级数学课堂如何落实“以评促学”—以《度量》一课教学实践为例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lastRenderedPageBreak/>
              <w:t>105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张婷</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福山外国语小学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新课改背景下的小学美术项目化教学评价策略研究——以五年级“版画视角下的航天梦”项目化学习为例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106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陈宾</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福山证大外国语小学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大数据驱动的智能化精准教学《我变成了一棵树》案例分析</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107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韩艳雯</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竹园小学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多元·适度·智慧——小学英语课堂教学评价例析</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108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倪蓉</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澧溪小学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多元化评价在小学高年级英语阅读教学中的应用研究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109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张伟伟</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杨园中心小学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古诗作业评价改革小探索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110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张燕兰</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蔡路幼儿园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“纸”因有你，“小透明”的高光时刻——以中班纸艺活动“妈妈的裙子”为例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111</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吉莉</w:t>
            </w:r>
          </w:p>
        </w:tc>
        <w:tc>
          <w:tcPr>
            <w:tcW w:w="1111"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崂山东路幼儿园  </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材料提供促进大班角色游戏创造性发展的观察评价</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112</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黄春晓</w:t>
            </w:r>
          </w:p>
        </w:tc>
        <w:tc>
          <w:tcPr>
            <w:tcW w:w="1111"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明珠小学 </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全员导师制背景下小学教师对学生综合素质评价的案例研究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113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王丹凤</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新城小学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全员导师制下学生综合素质评价素养的探索与实践</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114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瞿军文</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周浦第二小学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以评价促进学生学习，养成自主训练的习惯——以长绳“8”字跳为例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115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蔡凌捷</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远翔实验学校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优化综合素质评价模式  助力学生全面发展</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116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汪媛</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张江高科实验小学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表现性评价在小学语文课堂中的实践</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117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刘佳玺</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浦南幼儿园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从用“经验”说话到让“数据”发声——浅谈我园数据驱动教学渗透评价改革的路径</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118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周艳</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东方尚博幼儿园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多元阅读中幼儿自主探索能力评价的实践探索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119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孙涛</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上南实验小学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小学美术提升学生对作品评价素养的策略 ——以色彩教学为例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120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徐佳琳</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经纬幼儿园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两轮自行车活动中基于幼儿发展的多元评价实践</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121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季芬</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周浦幼儿园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浅析教师的学生综合素质评价素养——探寻幼儿适宜发展的评价策略</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122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张超瑛</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六团幼儿园</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深化教育评价改革背景下的教育评价模式探索</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123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金健强</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建平培德实验中学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水仙花造型的项目化学习实施与评价</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124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毛燕菁</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梅园小学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体育舞蹈进课堂 教育评价促革新</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125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潘莉</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贝贝星幼儿园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以运动之名 行评价之实——嵌入小班运动活动的幼儿发展评价实践研究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126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姜燕</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明珠小学B区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对优化小学语文课堂教学评价语的几点建议</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127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富士英</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三灶学校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儿童哲学绘本课程的评价研究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lastRenderedPageBreak/>
              <w:t>128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申慧芬</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福山证大外国语小学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核心素养导向下，表现性评价在小学低年级数学德育活动中的应用探析</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129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史文君</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沪新中学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“双新”教改的背景下指向教学评价素养的课堂教学实践——以《简单的能的转化》为例</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130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竺蓉海</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云台小学</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从一份数学评价报告看学生的数学学习</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131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杨昊冉</w:t>
            </w:r>
          </w:p>
        </w:tc>
        <w:tc>
          <w:tcPr>
            <w:tcW w:w="1111"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东南幼儿园 </w:t>
            </w:r>
          </w:p>
        </w:tc>
        <w:tc>
          <w:tcPr>
            <w:tcW w:w="2301" w:type="pct"/>
            <w:tcBorders>
              <w:top w:val="single" w:sz="4" w:space="0" w:color="auto"/>
              <w:left w:val="nil"/>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大数据视角下的教师教学评价素养提升实践研究</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132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王凤梅</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瓦屑幼儿园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发现、理解、 支持——自主体育游戏中教师评价的策略</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133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龚文瑜</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临港新城海音幼儿园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走近幼儿，走进评价——浅析幼儿教师评价素养提升的策略与应用</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134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陆晓燕</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竹园小学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浅谈小学数学新课程标准下学生学业成就的评价</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135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陈芸</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凌桥幼儿园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巧用“学习故事”，提升教师评价素养</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136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邹婷佳</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金茂小学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“双新”背景下学生综合素质评价素养</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137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张子豪</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进才中学东校</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探究基于体育足球教学的学生综合素质评价</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138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奚君</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上海市实验学校附属光明学校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小学低年级美术学习评价的实践与研究</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139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沈佳</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上海市实验学校东校</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新课标下道德与法治课程中多元化评价的实施与策略——以新闻讲评为例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140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王音</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上南东校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优化写作教学 融入多元评价</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141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钱志豪</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三林中学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创新“成绩报告单”，探索综合性评价新路</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142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郝蕾</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新城小学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构建多元评价 促进综合发展——小学生综合素质评价工具的案例分析</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143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金璐萍</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莱阳小学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表现性评价在小学语文口语交际教学中的实践应用——以一年级下册口语交际课《请你帮个忙》为例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144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王心怡</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明珠森兰小学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多向评价，分层作业，助力“作”有成效——以5BM2U1Food and drinks为例的案例分析</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145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郑婷婷</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观澜小学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“三星评价卡”在小学数学“实践型作业”中的探索与应用</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146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徐丽萍</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康城学校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教师的课堂教学评价素养初探——以小学道德与法治《让我们的家更美好》为例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147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张嫣韵</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园西小学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小学美术课“三小”评价体系实践与研究</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148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顾舒悦</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观澜小学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基于标准 因时因地因生制宜 把握要求 实用实在实效评价</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149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李亚创</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明珠小学B区</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基于多元智能理论提升新手教师的课堂评价素养——以《我多想去看看》课堂教学为例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lastRenderedPageBreak/>
              <w:t>150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朱程燕</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上海市实验学校东校</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基于思维模型建构的“教—学—评”一体化教学实践——以酸、碱、盐的检验为例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151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陈慧勤</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外高桥保税区实验小学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基于项目化学习的迭代设计 ——小学四年级语文综合性学习的实践探究</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152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郭晶晶</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上南二村小学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基于新课程标准下的“教-学-评”一致性——以《物体的形状》第一课时为例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153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张晓玲</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东沟中学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基于学习质量的评价——运用SOLO分类理论提升初中语文写作教学案例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154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韩佳琳</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书院幼儿园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建构游戏中评价中班幼儿说明性讲述能力的策略研究</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155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付琳</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澧溪小学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建立课堂“学评单”，检测学生“真学情”</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156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王海虹、陈月红</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冰厂田滴水湖幼儿园</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教师不同能各有异，以多维度评价促进见习教师专业成长——以三次见习教师专业素养线上考核为例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157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黄丽</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东昌幼儿园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教师评价素养的实践智慧——教师的教学评价素养提升策略</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158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王薇</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新陆职业技术学校</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教育数字化转型背景下中职数学学习评价实施</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159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朱雅婷</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华林幼儿园</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进程评价在数学个别化学习活动中的运用——以中班数学个别化学习活动《动物巴士》为例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160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马丽</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杨园中心小学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多元评价方法在小学英语学习成就中的运用实践</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161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严铭</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新城幼儿园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看得见的幼儿学习与发展——基于大班课程幼儿社会性发展的过程性评价</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162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唐紫云</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明珠小学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基于核心素养视域下小学音乐单元主题作业设计与评价——以沪音版音乐三年级上册“爱劳动”单元为例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163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王雪慧</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进才中学南校</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多元评价在初中生命科学教学中的应用</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164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王慧</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川沙中学华夏西校</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浅谈初中历史学业评价体系的构建</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165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江淑婷</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民乐幼儿园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浅谈在新时代“双新”教改背景下教育评价的转变</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166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朱斌慧</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新城小学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巧借评价育品德 五星五育促成长——以《少让父母为我操心》为评价案例</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167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王崟</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绿晨小学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设计“长作业”一年级唱游课作业评价案例设计</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168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潘婷婷</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航城实验小学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以“航航争章”活动为依托，构建“阳光少年”综合评价体系</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169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齐子群</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周浦育才学校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以过程性评价撬动教与学的变革</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170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朱炎玮</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 上海市实验学校</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以教育叙事为导向的个性卡和与众不同案例</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171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曹冰洁</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川沙中学南校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双减背景下初中数学多元化评价的创新策略</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lastRenderedPageBreak/>
              <w:t>172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吴婕</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三林实验小学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“双减”之下，浅析小学语文课堂评价新策略</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173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孙玥</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莱阳小学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“双制度化”班级岗位，面向全体共同发展</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FE5AD8">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174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徐灵蔚</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明珠森兰小学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“作业巧设计，以评促发展”——以沪教版教材四年级上册《大数的认识》为例</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FE5AD8">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175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孟梅杰</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鹤沙之星幼儿园</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“玉”见你，遇见评价</w:t>
            </w:r>
            <w:r w:rsidR="004B2739" w:rsidRPr="00497847">
              <w:rPr>
                <w:rFonts w:ascii="仿宋" w:eastAsia="仿宋" w:hAnsi="仿宋" w:cs="宋体" w:hint="eastAsia"/>
                <w:color w:val="000000"/>
                <w:kern w:val="0"/>
                <w:szCs w:val="21"/>
              </w:rPr>
              <w:t>——</w:t>
            </w:r>
            <w:r w:rsidRPr="00497847">
              <w:rPr>
                <w:rFonts w:ascii="仿宋" w:eastAsia="仿宋" w:hAnsi="仿宋" w:cs="宋体" w:hint="eastAsia"/>
                <w:color w:val="000000"/>
                <w:kern w:val="0"/>
                <w:szCs w:val="21"/>
              </w:rPr>
              <w:t>基于“玉”见你食育活动，聚焦幼儿劳动素养评价</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176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叶芬</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维多利亚幼儿园</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对症下药</w:t>
            </w:r>
            <w:r w:rsidR="004B2739" w:rsidRPr="00497847">
              <w:rPr>
                <w:rFonts w:ascii="仿宋" w:eastAsia="仿宋" w:hAnsi="仿宋" w:cs="宋体" w:hint="eastAsia"/>
                <w:color w:val="000000"/>
                <w:kern w:val="0"/>
                <w:szCs w:val="21"/>
              </w:rPr>
              <w:t>——</w:t>
            </w:r>
            <w:r w:rsidRPr="00497847">
              <w:rPr>
                <w:rFonts w:ascii="仿宋" w:eastAsia="仿宋" w:hAnsi="仿宋" w:cs="宋体" w:hint="eastAsia"/>
                <w:color w:val="000000"/>
                <w:kern w:val="0"/>
                <w:szCs w:val="21"/>
              </w:rPr>
              <w:t>以评价驱动主题探究</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177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周锋</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沪新中学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基于“教·学·评”一体的初三写作复习课的实践与研究</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178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陈佳芬</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明珠森兰小学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趣味作业设计，体现评价素养——以沪教四年级上册《大数的认识》为例</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179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吴威</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进才中学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师生联动、家校共育、生生互动的课内外结合的教育评价</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180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范盛斌</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绿晨小学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体育课如何有效地进行评价</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181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张勤、金晔</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新城小学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童趣赋能多元评价</w:t>
            </w:r>
            <w:r w:rsidR="004B2739" w:rsidRPr="00497847">
              <w:rPr>
                <w:rFonts w:ascii="仿宋" w:eastAsia="仿宋" w:hAnsi="仿宋" w:cs="宋体" w:hint="eastAsia"/>
                <w:color w:val="000000"/>
                <w:kern w:val="0"/>
                <w:szCs w:val="21"/>
              </w:rPr>
              <w:t xml:space="preserve"> </w:t>
            </w:r>
            <w:r w:rsidRPr="00497847">
              <w:rPr>
                <w:rFonts w:ascii="仿宋" w:eastAsia="仿宋" w:hAnsi="仿宋" w:cs="宋体" w:hint="eastAsia"/>
                <w:color w:val="000000"/>
                <w:kern w:val="0"/>
                <w:szCs w:val="21"/>
              </w:rPr>
              <w:t>成就新城“五星少年”——浦东新区新城小学“五育”综合评价体系探索与实践</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182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施远远</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上南二村小学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上二欢乐谷拓展型课程评价的实践与探索——指向小学生社会性发展培养的学生评价案例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183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张盛燕</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御青幼儿园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依托学习故事提升教师实施户外足球游戏能力的评价素养</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184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孟聪</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恒洋外国语学校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以学生说题为载体，开展批判性思维评价的研究</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185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顾杏娟</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庆华小学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知识整理 提升知识建构生长力</w:t>
            </w:r>
            <w:r w:rsidR="004B2739" w:rsidRPr="00497847">
              <w:rPr>
                <w:rFonts w:ascii="仿宋" w:eastAsia="仿宋" w:hAnsi="仿宋" w:cs="宋体" w:hint="eastAsia"/>
                <w:color w:val="000000"/>
                <w:kern w:val="0"/>
                <w:szCs w:val="21"/>
              </w:rPr>
              <w:t>——</w:t>
            </w:r>
            <w:r w:rsidRPr="00497847">
              <w:rPr>
                <w:rFonts w:ascii="仿宋" w:eastAsia="仿宋" w:hAnsi="仿宋" w:cs="宋体" w:hint="eastAsia"/>
                <w:color w:val="000000"/>
                <w:kern w:val="0"/>
                <w:szCs w:val="21"/>
              </w:rPr>
              <w:t>“整体性”作业评价的实践与思考</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186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刘璐璐</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建平培德实验中学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初中劳动教育评价探索</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187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盛熠洁</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经纬幼儿园</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提升大班幼儿自我评价的能力</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188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朱英伟</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沪新中学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课堂情境创设评价初探</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189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王慧</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进才实验小学西校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浅谈单元课程评价</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190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 宋星辰</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福山证大外国语小学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润情怀于无声，落实学科德育评价素养——以小学五年级语文上册《15.小岛》为例</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191</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王晓云</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kern w:val="0"/>
                <w:szCs w:val="21"/>
              </w:rPr>
            </w:pPr>
            <w:r w:rsidRPr="00497847">
              <w:rPr>
                <w:rFonts w:ascii="仿宋" w:eastAsia="仿宋" w:hAnsi="仿宋" w:cs="宋体" w:hint="eastAsia"/>
                <w:kern w:val="0"/>
                <w:szCs w:val="21"/>
              </w:rPr>
              <w:t xml:space="preserve">新云台中学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kern w:val="0"/>
                <w:szCs w:val="21"/>
              </w:rPr>
            </w:pPr>
            <w:r w:rsidRPr="00497847">
              <w:rPr>
                <w:rFonts w:ascii="仿宋" w:eastAsia="仿宋" w:hAnsi="仿宋" w:cs="宋体" w:hint="eastAsia"/>
                <w:kern w:val="0"/>
                <w:szCs w:val="21"/>
              </w:rPr>
              <w:t>提升教师评价素养的基准点、生长点与发力点——以“五行课程”的设置与评价为例</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192</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张春燕</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六灶小学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小学英语“教-学-评”一体化评价初探</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936"/>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193</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严欣怡</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东城学校（三少体）</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养成以校情、学情为主导和依托的教师评价素养——以东城学校（三少体）为例的提升教师评价素养之我见</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lastRenderedPageBreak/>
              <w:t>194</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屈晓燕</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第二中心小学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让情意在作业中流动——双减背景下小学英语线上主题特色作业设计与评价</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195</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方庆霞</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宏文学校</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小学数学教学评价素养</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196</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龚卫玲</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南门幼儿园</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指向幼儿科学素养的表现性评价</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31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197</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孙娇</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上海市实验学校</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多元评价，聚焦教育核心素养</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FE5AD8">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198</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朱吉伶</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进才中学北校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“以学为中心”的初中历史教师评价素养提升路径研究</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FE5AD8">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199</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张晓玲</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福山花园外国语小学</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“疫”起运动 一起成长——小学生有效居家体能训练评价实施案例</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r w:rsidR="00825237" w:rsidRPr="00497847" w:rsidTr="004B2739">
        <w:trPr>
          <w:trHeight w:val="624"/>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200</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邱潘玉</w:t>
            </w:r>
          </w:p>
        </w:tc>
        <w:tc>
          <w:tcPr>
            <w:tcW w:w="1111" w:type="pct"/>
            <w:tcBorders>
              <w:top w:val="single" w:sz="4" w:space="0" w:color="auto"/>
              <w:left w:val="single" w:sz="4" w:space="0" w:color="auto"/>
              <w:bottom w:val="single" w:sz="4" w:space="0" w:color="auto"/>
              <w:right w:val="nil"/>
            </w:tcBorders>
            <w:shd w:val="clear" w:color="000000" w:fill="FFFFFF"/>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 xml:space="preserve">绣川幼儿园 </w:t>
            </w:r>
          </w:p>
        </w:tc>
        <w:tc>
          <w:tcPr>
            <w:tcW w:w="2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25237" w:rsidRPr="00497847" w:rsidRDefault="00825237" w:rsidP="00825237">
            <w:pPr>
              <w:widowControl/>
              <w:jc w:val="left"/>
              <w:rPr>
                <w:rFonts w:ascii="仿宋" w:eastAsia="仿宋" w:hAnsi="仿宋" w:cs="宋体"/>
                <w:color w:val="000000"/>
                <w:kern w:val="0"/>
                <w:szCs w:val="21"/>
              </w:rPr>
            </w:pPr>
            <w:r w:rsidRPr="00497847">
              <w:rPr>
                <w:rFonts w:ascii="仿宋" w:eastAsia="仿宋" w:hAnsi="仿宋" w:cs="宋体" w:hint="eastAsia"/>
                <w:color w:val="000000"/>
                <w:kern w:val="0"/>
                <w:szCs w:val="21"/>
              </w:rPr>
              <w:t>搭建自我评价体系，提升教师专业自信——以〈小鱼游〉大班科学活动教学案例</w:t>
            </w:r>
          </w:p>
        </w:tc>
        <w:tc>
          <w:tcPr>
            <w:tcW w:w="636" w:type="pct"/>
            <w:tcBorders>
              <w:top w:val="nil"/>
              <w:left w:val="single" w:sz="4" w:space="0" w:color="auto"/>
              <w:bottom w:val="single" w:sz="4" w:space="0" w:color="auto"/>
              <w:right w:val="single" w:sz="4" w:space="0" w:color="auto"/>
            </w:tcBorders>
            <w:shd w:val="clear" w:color="auto" w:fill="auto"/>
            <w:noWrap/>
            <w:vAlign w:val="center"/>
            <w:hideMark/>
          </w:tcPr>
          <w:p w:rsidR="00825237" w:rsidRPr="00497847" w:rsidRDefault="00825237" w:rsidP="00825237">
            <w:pPr>
              <w:widowControl/>
              <w:jc w:val="center"/>
              <w:rPr>
                <w:rFonts w:ascii="仿宋" w:eastAsia="仿宋" w:hAnsi="仿宋" w:cs="宋体"/>
                <w:color w:val="000000"/>
                <w:kern w:val="0"/>
                <w:szCs w:val="21"/>
              </w:rPr>
            </w:pPr>
            <w:r w:rsidRPr="00497847">
              <w:rPr>
                <w:rFonts w:ascii="仿宋" w:eastAsia="仿宋" w:hAnsi="仿宋" w:cs="宋体" w:hint="eastAsia"/>
                <w:color w:val="000000"/>
                <w:kern w:val="0"/>
                <w:szCs w:val="21"/>
              </w:rPr>
              <w:t>三等奖</w:t>
            </w:r>
          </w:p>
        </w:tc>
      </w:tr>
    </w:tbl>
    <w:p w:rsidR="00372FEC" w:rsidRDefault="00372FEC"/>
    <w:sectPr w:rsidR="00372F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96A" w:rsidRDefault="00F1496A" w:rsidP="004F78EE">
      <w:r>
        <w:separator/>
      </w:r>
    </w:p>
  </w:endnote>
  <w:endnote w:type="continuationSeparator" w:id="0">
    <w:p w:rsidR="00F1496A" w:rsidRDefault="00F1496A" w:rsidP="004F7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96A" w:rsidRDefault="00F1496A" w:rsidP="004F78EE">
      <w:r>
        <w:separator/>
      </w:r>
    </w:p>
  </w:footnote>
  <w:footnote w:type="continuationSeparator" w:id="0">
    <w:p w:rsidR="00F1496A" w:rsidRDefault="00F1496A" w:rsidP="004F78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46C"/>
    <w:rsid w:val="000F0EEF"/>
    <w:rsid w:val="0020512B"/>
    <w:rsid w:val="002160F6"/>
    <w:rsid w:val="00245CFB"/>
    <w:rsid w:val="00372FEC"/>
    <w:rsid w:val="003A39B1"/>
    <w:rsid w:val="003D2162"/>
    <w:rsid w:val="00413337"/>
    <w:rsid w:val="00497847"/>
    <w:rsid w:val="004B2739"/>
    <w:rsid w:val="004F78EE"/>
    <w:rsid w:val="00651867"/>
    <w:rsid w:val="006D0571"/>
    <w:rsid w:val="006F02DA"/>
    <w:rsid w:val="00700428"/>
    <w:rsid w:val="00714166"/>
    <w:rsid w:val="00825237"/>
    <w:rsid w:val="00860BA0"/>
    <w:rsid w:val="008C6301"/>
    <w:rsid w:val="008D5B57"/>
    <w:rsid w:val="00960C90"/>
    <w:rsid w:val="00985538"/>
    <w:rsid w:val="009C1644"/>
    <w:rsid w:val="009F59F9"/>
    <w:rsid w:val="00A173AA"/>
    <w:rsid w:val="00A21D35"/>
    <w:rsid w:val="00A8407E"/>
    <w:rsid w:val="00A919D3"/>
    <w:rsid w:val="00B24AF8"/>
    <w:rsid w:val="00C25BA8"/>
    <w:rsid w:val="00C94F2F"/>
    <w:rsid w:val="00D03305"/>
    <w:rsid w:val="00D135F8"/>
    <w:rsid w:val="00E3246C"/>
    <w:rsid w:val="00E64A9F"/>
    <w:rsid w:val="00E71C21"/>
    <w:rsid w:val="00E91DDC"/>
    <w:rsid w:val="00F1496A"/>
    <w:rsid w:val="00F949AB"/>
    <w:rsid w:val="00FE5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975AA"/>
  <w15:docId w15:val="{402D1FD7-34D0-4403-824E-882BBC8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8E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F78EE"/>
    <w:rPr>
      <w:sz w:val="18"/>
      <w:szCs w:val="18"/>
    </w:rPr>
  </w:style>
  <w:style w:type="paragraph" w:styleId="a5">
    <w:name w:val="footer"/>
    <w:basedOn w:val="a"/>
    <w:link w:val="a6"/>
    <w:uiPriority w:val="99"/>
    <w:unhideWhenUsed/>
    <w:rsid w:val="004F78EE"/>
    <w:pPr>
      <w:tabs>
        <w:tab w:val="center" w:pos="4153"/>
        <w:tab w:val="right" w:pos="8306"/>
      </w:tabs>
      <w:snapToGrid w:val="0"/>
      <w:jc w:val="left"/>
    </w:pPr>
    <w:rPr>
      <w:sz w:val="18"/>
      <w:szCs w:val="18"/>
    </w:rPr>
  </w:style>
  <w:style w:type="character" w:customStyle="1" w:styleId="a6">
    <w:name w:val="页脚 字符"/>
    <w:basedOn w:val="a0"/>
    <w:link w:val="a5"/>
    <w:uiPriority w:val="99"/>
    <w:rsid w:val="004F78E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0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1483</Words>
  <Characters>8456</Characters>
  <Application>Microsoft Office Word</Application>
  <DocSecurity>0</DocSecurity>
  <Lines>70</Lines>
  <Paragraphs>19</Paragraphs>
  <ScaleCrop>false</ScaleCrop>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邓娜</dc:creator>
  <cp:lastModifiedBy>Windows User</cp:lastModifiedBy>
  <cp:revision>4</cp:revision>
  <dcterms:created xsi:type="dcterms:W3CDTF">2023-05-25T08:48:00Z</dcterms:created>
  <dcterms:modified xsi:type="dcterms:W3CDTF">2023-05-25T08:49:00Z</dcterms:modified>
</cp:coreProperties>
</file>